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eastAsia="宋体"/>
          <w:spacing w:val="0"/>
          <w:sz w:val="21"/>
          <w:szCs w:val="21"/>
          <w:vertAlign w:val="baseline"/>
          <w:lang w:eastAsia="zh-CN"/>
        </w:rPr>
      </w:pPr>
      <w:r>
        <w:rPr>
          <w:spacing w:val="0"/>
        </w:rPr>
        <w:drawing>
          <wp:anchor distT="0" distB="0" distL="114300" distR="114300" simplePos="0" relativeHeight="251659264" behindDoc="1" locked="0" layoutInCell="1" allowOverlap="1">
            <wp:simplePos x="0" y="0"/>
            <wp:positionH relativeFrom="page">
              <wp:posOffset>1075055</wp:posOffset>
            </wp:positionH>
            <wp:positionV relativeFrom="page">
              <wp:posOffset>1183005</wp:posOffset>
            </wp:positionV>
            <wp:extent cx="5400040" cy="1472565"/>
            <wp:effectExtent l="0" t="0" r="10160" b="0"/>
            <wp:wrapNone/>
            <wp:docPr id="6" name="图片 4" descr="C:\Users\86130\Desktop\市政府\zjk图片\zjk图片\秘书二科\发文\赤政办字.png赤政办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C:\Users\86130\Desktop\市政府\zjk图片\zjk图片\秘书二科\发文\赤政办字.png赤政办字"/>
                    <pic:cNvPicPr>
                      <a:picLocks noChangeAspect="1"/>
                    </pic:cNvPicPr>
                  </pic:nvPicPr>
                  <pic:blipFill>
                    <a:blip r:embed="rId10"/>
                    <a:stretch>
                      <a:fillRect/>
                    </a:stretch>
                  </pic:blipFill>
                  <pic:spPr>
                    <a:xfrm>
                      <a:off x="0" y="0"/>
                      <a:ext cx="5400040" cy="1472565"/>
                    </a:xfrm>
                    <a:prstGeom prst="rect">
                      <a:avLst/>
                    </a:prstGeom>
                    <a:noFill/>
                    <a:ln>
                      <a:noFill/>
                    </a:ln>
                  </pic:spPr>
                </pic:pic>
              </a:graphicData>
            </a:graphic>
          </wp:anchor>
        </w:drawing>
      </w:r>
    </w:p>
    <w:p>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eastAsia="宋体"/>
          <w:spacing w:val="0"/>
          <w:sz w:val="21"/>
          <w:szCs w:val="21"/>
          <w:vertAlign w:val="baseline"/>
          <w:lang w:eastAsia="zh-CN"/>
        </w:rPr>
      </w:pPr>
    </w:p>
    <w:p>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eastAsia="宋体"/>
          <w:spacing w:val="0"/>
          <w:sz w:val="21"/>
          <w:szCs w:val="21"/>
          <w:vertAlign w:val="baseline"/>
          <w:lang w:eastAsia="zh-CN"/>
        </w:rPr>
      </w:pPr>
    </w:p>
    <w:tbl>
      <w:tblPr>
        <w:tblStyle w:val="12"/>
        <w:tblpPr w:leftFromText="180" w:rightFromText="180" w:vertAnchor="text" w:horzAnchor="page" w:tblpXSpec="center" w:tblpY="437"/>
        <w:tblOverlap w:val="never"/>
        <w:tblW w:w="8844" w:type="dxa"/>
        <w:jc w:val="center"/>
        <w:tblBorders>
          <w:top w:val="single" w:color="FF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FF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exact"/>
          <w:jc w:val="center"/>
        </w:trPr>
        <w:tc>
          <w:tcPr>
            <w:tcW w:w="8844" w:type="dxa"/>
            <w:tcBorders>
              <w:top w:val="single" w:color="FF0000" w:sz="36" w:space="0"/>
              <w:bottom w:val="single" w:color="FF0000" w:sz="12" w:space="0"/>
            </w:tcBorders>
            <w:noWrap w:val="0"/>
            <w:vAlign w:val="top"/>
          </w:tcPr>
          <w:p>
            <w:pPr>
              <w:keepNext w:val="0"/>
              <w:keepLines w:val="0"/>
              <w:pageBreakBefore w:val="0"/>
              <w:widowControl w:val="0"/>
              <w:kinsoku/>
              <w:wordWrap/>
              <w:overflowPunct/>
              <w:topLinePunct/>
              <w:autoSpaceDE/>
              <w:autoSpaceDN/>
              <w:bidi w:val="0"/>
              <w:adjustRightInd w:val="0"/>
              <w:snapToGrid/>
              <w:spacing w:before="313" w:beforeLines="100" w:line="560" w:lineRule="exact"/>
              <w:jc w:val="right"/>
              <w:textAlignment w:val="auto"/>
              <w:rPr>
                <w:spacing w:val="0"/>
                <w:vertAlign w:val="baseline"/>
              </w:rPr>
            </w:pPr>
          </w:p>
          <w:p>
            <w:pPr>
              <w:keepNext w:val="0"/>
              <w:keepLines w:val="0"/>
              <w:pageBreakBefore w:val="0"/>
              <w:widowControl w:val="0"/>
              <w:kinsoku/>
              <w:wordWrap/>
              <w:overflowPunct/>
              <w:topLinePunct/>
              <w:autoSpaceDE/>
              <w:autoSpaceDN/>
              <w:bidi w:val="0"/>
              <w:adjustRightInd w:val="0"/>
              <w:snapToGrid/>
              <w:spacing w:before="313" w:beforeLines="100" w:line="560" w:lineRule="exact"/>
              <w:jc w:val="center"/>
              <w:textAlignment w:val="auto"/>
              <w:rPr>
                <w:rFonts w:hint="default" w:ascii="仿宋" w:hAnsi="仿宋" w:eastAsia="仿宋" w:cs="仿宋"/>
                <w:b w:val="0"/>
                <w:bCs w:val="0"/>
                <w:spacing w:val="0"/>
                <w:sz w:val="32"/>
                <w:szCs w:val="32"/>
                <w:lang w:val="en-US"/>
              </w:rPr>
            </w:pPr>
          </w:p>
        </w:tc>
      </w:tr>
      <w:tr>
        <w:tblPrEx>
          <w:tblBorders>
            <w:top w:val="single" w:color="FF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exact"/>
          <w:jc w:val="center"/>
        </w:trPr>
        <w:tc>
          <w:tcPr>
            <w:tcW w:w="8844" w:type="dxa"/>
            <w:tcBorders>
              <w:top w:val="single" w:color="FF0000" w:sz="12" w:space="0"/>
            </w:tcBorders>
            <w:noWrap w:val="0"/>
            <w:vAlign w:val="top"/>
          </w:tcPr>
          <w:p>
            <w:pPr>
              <w:keepNext w:val="0"/>
              <w:keepLines w:val="0"/>
              <w:pageBreakBefore w:val="0"/>
              <w:widowControl w:val="0"/>
              <w:kinsoku/>
              <w:wordWrap/>
              <w:overflowPunct/>
              <w:topLinePunct/>
              <w:autoSpaceDE/>
              <w:autoSpaceDN/>
              <w:bidi w:val="0"/>
              <w:adjustRightInd w:val="0"/>
              <w:snapToGrid/>
              <w:spacing w:line="560" w:lineRule="exact"/>
              <w:jc w:val="right"/>
              <w:textAlignment w:val="auto"/>
              <w:rPr>
                <w:rFonts w:hint="eastAsia" w:ascii="仿宋" w:hAnsi="仿宋" w:eastAsia="仿宋" w:cs="仿宋"/>
                <w:b w:val="0"/>
                <w:bCs w:val="0"/>
                <w:spacing w:val="0"/>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2908300</wp:posOffset>
                      </wp:positionH>
                      <wp:positionV relativeFrom="paragraph">
                        <wp:posOffset>22860</wp:posOffset>
                      </wp:positionV>
                      <wp:extent cx="2794000" cy="330200"/>
                      <wp:effectExtent l="0" t="0" r="10160" b="5080"/>
                      <wp:wrapNone/>
                      <wp:docPr id="1" name="文本框 1"/>
                      <wp:cNvGraphicFramePr/>
                      <a:graphic xmlns:a="http://schemas.openxmlformats.org/drawingml/2006/main">
                        <a:graphicData uri="http://schemas.microsoft.com/office/word/2010/wordprocessingShape">
                          <wps:wsp>
                            <wps:cNvSpPr txBox="1"/>
                            <wps:spPr>
                              <a:xfrm>
                                <a:off x="3775710" y="2797810"/>
                                <a:ext cx="2794000" cy="330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6240" w:lineRule="auto"/>
                                    <w:ind w:right="105" w:rightChars="50"/>
                                    <w:jc w:val="right"/>
                                    <w:textAlignment w:val="auto"/>
                                  </w:pPr>
                                  <w:r>
                                    <w:rPr>
                                      <w:rFonts w:hint="eastAsia" w:ascii="仿宋_GB2312" w:hAnsi="仿宋_GB2312" w:eastAsia="仿宋_GB2312" w:cs="仿宋_GB2312"/>
                                      <w:b w:val="0"/>
                                      <w:bCs w:val="0"/>
                                      <w:spacing w:val="0"/>
                                      <w:sz w:val="32"/>
                                      <w:szCs w:val="32"/>
                                      <w:lang w:val="en-US" w:eastAsia="zh-CN"/>
                                    </w:rPr>
                                    <w:t>赤政办字〔2025〕10号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9pt;margin-top:1.8pt;height:26pt;width:220pt;z-index:251660288;mso-width-relative:page;mso-height-relative:page;" fillcolor="#FFFFFF [3201]" filled="t" stroked="f" coordsize="21600,21600" o:gfxdata="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FqyRfLTAAAACAEAAA8AAAAAAAAAAQAgAAAAOAAAAGRycy9kb3ducmV2LnhtbFBL&#10;AQIUABQAAAAIAIdO4kDRFBrcVwIAAJsEAAAOAAAAAAAAAAEAIAAAADgBAABkcnMvZTJvRG9jLnht&#10;bFBLBQYAAAAABgAGAFkBAAABBg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6240" w:lineRule="auto"/>
                              <w:ind w:right="105" w:rightChars="50"/>
                              <w:jc w:val="right"/>
                              <w:textAlignment w:val="auto"/>
                            </w:pPr>
                            <w:r>
                              <w:rPr>
                                <w:rFonts w:hint="eastAsia" w:ascii="仿宋_GB2312" w:hAnsi="仿宋_GB2312" w:eastAsia="仿宋_GB2312" w:cs="仿宋_GB2312"/>
                                <w:b w:val="0"/>
                                <w:bCs w:val="0"/>
                                <w:spacing w:val="0"/>
                                <w:sz w:val="32"/>
                                <w:szCs w:val="32"/>
                                <w:lang w:val="en-US" w:eastAsia="zh-CN"/>
                              </w:rPr>
                              <w:t>赤政办字〔2025〕10号</w:t>
                            </w:r>
                          </w:p>
                        </w:txbxContent>
                      </v:textbox>
                    </v:shape>
                  </w:pict>
                </mc:Fallback>
              </mc:AlternateContent>
            </w:r>
          </w:p>
        </w:tc>
      </w:tr>
    </w:tbl>
    <w:p>
      <w:pPr>
        <w:keepNext w:val="0"/>
        <w:keepLines w:val="0"/>
        <w:pageBreakBefore w:val="0"/>
        <w:widowControl w:val="0"/>
        <w:kinsoku/>
        <w:wordWrap/>
        <w:overflowPunct/>
        <w:topLinePunct/>
        <w:autoSpaceDE/>
        <w:autoSpaceDN/>
        <w:bidi w:val="0"/>
        <w:adjustRightInd/>
        <w:snapToGrid/>
        <w:spacing w:line="560" w:lineRule="exact"/>
        <w:jc w:val="both"/>
        <w:textAlignment w:val="auto"/>
        <w:rPr>
          <w:rFonts w:hint="eastAsia" w:ascii="方正小标宋简体" w:hAnsi="方正小标宋简体" w:eastAsia="方正小标宋简体" w:cs="方正小标宋简体"/>
          <w:spacing w:val="0"/>
          <w:sz w:val="44"/>
          <w:szCs w:val="4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bidi="ar-SA"/>
        </w:rPr>
      </w:pP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bidi="ar-SA"/>
        </w:rPr>
      </w:pPr>
      <w:r>
        <w:rPr>
          <w:rFonts w:hint="eastAsia" w:ascii="方正小标宋简体" w:hAnsi="方正小标宋简体" w:eastAsia="方正小标宋简体" w:cs="方正小标宋简体"/>
          <w:sz w:val="44"/>
          <w:szCs w:val="44"/>
          <w:lang w:bidi="ar-SA"/>
        </w:rPr>
        <w:t>赤峰市人民政府办公室</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bidi="ar-SA"/>
        </w:rPr>
      </w:pPr>
      <w:r>
        <w:rPr>
          <w:rFonts w:hint="eastAsia" w:ascii="方正小标宋简体" w:hAnsi="方正小标宋简体" w:eastAsia="方正小标宋简体" w:cs="方正小标宋简体"/>
          <w:sz w:val="44"/>
          <w:szCs w:val="44"/>
          <w:lang w:bidi="ar-SA"/>
        </w:rPr>
        <w:t>关于印发《2025年赤峰市商品房线上交易会</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bidi="ar-SA"/>
        </w:rPr>
      </w:pPr>
      <w:r>
        <w:rPr>
          <w:rFonts w:hint="eastAsia" w:ascii="方正小标宋简体" w:hAnsi="方正小标宋简体" w:eastAsia="方正小标宋简体" w:cs="方正小标宋简体"/>
          <w:sz w:val="44"/>
          <w:szCs w:val="44"/>
          <w:lang w:bidi="ar-SA"/>
        </w:rPr>
        <w:t>实施方案》的通知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sz w:val="44"/>
          <w:szCs w:val="44"/>
          <w:lang w:bidi="ar-S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各旗县区人民政府，市直有关委办局，中区直驻赤有关单位：</w:t>
      </w:r>
    </w:p>
    <w:p>
      <w:pPr>
        <w:keepNext w:val="0"/>
        <w:keepLines w:val="0"/>
        <w:pageBreakBefore w:val="0"/>
        <w:widowControl w:val="0"/>
        <w:kinsoku/>
        <w:wordWrap/>
        <w:overflowPunct/>
        <w:topLinePunct w:val="0"/>
        <w:autoSpaceDE/>
        <w:autoSpaceDN/>
        <w:bidi w:val="0"/>
        <w:adjustRightInd/>
        <w:snapToGrid/>
        <w:spacing w:line="560" w:lineRule="exact"/>
        <w:ind w:firstLine="467" w:firstLineChars="150"/>
        <w:jc w:val="left"/>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eastAsia="zh-CN" w:bidi="ar-SA"/>
        </w:rPr>
        <w:t>经市人民政府同意</w:t>
      </w:r>
      <w:r>
        <w:rPr>
          <w:rFonts w:hint="eastAsia" w:ascii="仿宋_GB2312" w:hAnsi="仿宋_GB2312" w:eastAsia="仿宋_GB2312" w:cs="仿宋_GB2312"/>
          <w:sz w:val="32"/>
          <w:szCs w:val="32"/>
          <w:lang w:bidi="ar-SA"/>
        </w:rPr>
        <w:t>，现</w:t>
      </w:r>
      <w:r>
        <w:rPr>
          <w:rFonts w:hint="eastAsia" w:ascii="仿宋_GB2312" w:hAnsi="仿宋_GB2312" w:eastAsia="仿宋_GB2312" w:cs="仿宋_GB2312"/>
          <w:sz w:val="32"/>
          <w:szCs w:val="32"/>
          <w:lang w:eastAsia="zh-CN" w:bidi="ar-SA"/>
        </w:rPr>
        <w:t>将</w:t>
      </w:r>
      <w:r>
        <w:rPr>
          <w:rFonts w:hint="eastAsia" w:ascii="仿宋_GB2312" w:hAnsi="仿宋_GB2312" w:eastAsia="仿宋_GB2312" w:cs="仿宋_GB2312"/>
          <w:sz w:val="32"/>
          <w:szCs w:val="32"/>
          <w:lang w:bidi="ar-SA"/>
        </w:rPr>
        <w:t>《2025年赤峰市商品房线上交易会实施方案》印发给你们，请结合实际，认真贯彻落实。</w:t>
      </w:r>
    </w:p>
    <w:p>
      <w:pPr>
        <w:pStyle w:val="5"/>
        <w:keepNext w:val="0"/>
        <w:keepLines w:val="0"/>
        <w:pageBreakBefore w:val="0"/>
        <w:widowControl w:val="0"/>
        <w:kinsoku/>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sz w:val="32"/>
          <w:szCs w:val="32"/>
          <w:lang w:bidi="ar-SA"/>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                        </w:t>
      </w:r>
    </w:p>
    <w:p>
      <w:pPr>
        <w:pStyle w:val="5"/>
        <w:keepNext w:val="0"/>
        <w:keepLines w:val="0"/>
        <w:pageBreakBefore w:val="0"/>
        <w:widowControl w:val="0"/>
        <w:kinsoku/>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bidi="ar-SA"/>
        </w:rPr>
        <w:t xml:space="preserve">                    </w:t>
      </w:r>
    </w:p>
    <w:p>
      <w:pPr>
        <w:pStyle w:val="5"/>
        <w:keepNext w:val="0"/>
        <w:keepLines w:val="0"/>
        <w:pageBreakBefore w:val="0"/>
        <w:widowControl w:val="0"/>
        <w:kinsoku/>
        <w:wordWrap w:val="0"/>
        <w:overflowPunct/>
        <w:topLinePunct w:val="0"/>
        <w:autoSpaceDE/>
        <w:autoSpaceDN/>
        <w:bidi w:val="0"/>
        <w:adjustRightInd/>
        <w:snapToGrid/>
        <w:spacing w:after="0" w:afterLines="0"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2025年6月13日        </w:t>
      </w:r>
    </w:p>
    <w:p>
      <w:pPr>
        <w:keepNext w:val="0"/>
        <w:keepLines w:val="0"/>
        <w:pageBreakBefore w:val="0"/>
        <w:widowControl w:val="0"/>
        <w:kinsoku/>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（此件公开发布）</w:t>
      </w:r>
    </w:p>
    <w:p>
      <w:pPr>
        <w:pStyle w:val="5"/>
        <w:keepNext w:val="0"/>
        <w:keepLines w:val="0"/>
        <w:pageBreakBefore w:val="0"/>
        <w:widowControl w:val="0"/>
        <w:kinsoku/>
        <w:overflowPunct/>
        <w:topLinePunct w:val="0"/>
        <w:autoSpaceDE/>
        <w:autoSpaceDN/>
        <w:bidi w:val="0"/>
        <w:adjustRightInd/>
        <w:snapToGrid/>
        <w:spacing w:after="0" w:afterLines="0" w:line="560" w:lineRule="exact"/>
        <w:textAlignment w:val="auto"/>
        <w:rPr>
          <w:rFonts w:hint="eastAsia"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0" w:firstLineChars="0"/>
        <w:jc w:val="center"/>
        <w:textAlignment w:val="auto"/>
        <w:outlineLvl w:val="9"/>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2025年赤峰市商品房</w:t>
      </w:r>
      <w:r>
        <w:rPr>
          <w:rFonts w:hint="eastAsia" w:ascii="方正小标宋简体" w:eastAsia="方正小标宋简体" w:cs="方正小标宋简体"/>
          <w:sz w:val="44"/>
          <w:szCs w:val="44"/>
          <w:lang w:eastAsia="zh-CN" w:bidi="ar-SA"/>
        </w:rPr>
        <w:t>线上</w:t>
      </w:r>
      <w:r>
        <w:rPr>
          <w:rFonts w:hint="eastAsia" w:ascii="方正小标宋简体" w:eastAsia="方正小标宋简体" w:cs="方正小标宋简体"/>
          <w:sz w:val="44"/>
          <w:szCs w:val="44"/>
          <w:lang w:bidi="ar-SA"/>
        </w:rPr>
        <w:t>交易会</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0" w:firstLineChars="0"/>
        <w:jc w:val="center"/>
        <w:textAlignment w:val="auto"/>
        <w:outlineLvl w:val="9"/>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before="0" w:line="560" w:lineRule="exact"/>
        <w:ind w:right="0" w:rightChars="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val="en-US" w:eastAsia="zh-CN" w:bidi="ar-SA"/>
        </w:rPr>
        <w:t xml:space="preserve">    </w:t>
      </w:r>
      <w:r>
        <w:rPr>
          <w:rFonts w:hint="eastAsia" w:ascii="仿宋_GB2312" w:hAnsi="仿宋_GB2312" w:eastAsia="仿宋_GB2312" w:cs="仿宋_GB2312"/>
          <w:sz w:val="32"/>
          <w:szCs w:val="32"/>
          <w:lang w:bidi="ar-SA"/>
        </w:rPr>
        <w:t>为全面贯彻党的二十</w:t>
      </w:r>
      <w:r>
        <w:rPr>
          <w:rFonts w:hint="eastAsia" w:ascii="仿宋_GB2312" w:hAnsi="仿宋_GB2312" w:eastAsia="仿宋_GB2312" w:cs="仿宋_GB2312"/>
          <w:sz w:val="32"/>
          <w:szCs w:val="32"/>
          <w:lang w:eastAsia="zh-CN" w:bidi="ar-SA"/>
        </w:rPr>
        <w:t>大和二十</w:t>
      </w:r>
      <w:r>
        <w:rPr>
          <w:rFonts w:hint="eastAsia" w:ascii="仿宋_GB2312" w:hAnsi="仿宋_GB2312" w:eastAsia="仿宋_GB2312" w:cs="仿宋_GB2312"/>
          <w:sz w:val="32"/>
          <w:szCs w:val="32"/>
          <w:lang w:bidi="ar-SA"/>
        </w:rPr>
        <w:t>届</w:t>
      </w:r>
      <w:r>
        <w:rPr>
          <w:rFonts w:hint="eastAsia" w:ascii="仿宋_GB2312" w:hAnsi="仿宋_GB2312" w:eastAsia="仿宋_GB2312" w:cs="仿宋_GB2312"/>
          <w:sz w:val="32"/>
          <w:szCs w:val="32"/>
          <w:lang w:eastAsia="zh-CN" w:bidi="ar-SA"/>
        </w:rPr>
        <w:t>二中、</w:t>
      </w:r>
      <w:r>
        <w:rPr>
          <w:rFonts w:hint="eastAsia" w:ascii="仿宋_GB2312" w:hAnsi="仿宋_GB2312" w:eastAsia="仿宋_GB2312" w:cs="仿宋_GB2312"/>
          <w:sz w:val="32"/>
          <w:szCs w:val="32"/>
          <w:lang w:bidi="ar-SA"/>
        </w:rPr>
        <w:t>三中全会精神</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落实党中央、国务院决策部署，适应房地产市场供求关系发生重大变化的新形势，支持合理住房需求，构建房地产业发展新模式，促进房地产市场平稳健康发展，通过“政府主导、部门协作、产业联动、企业作为、金融支持”方式，举办2025年赤峰市商品房</w:t>
      </w:r>
      <w:r>
        <w:rPr>
          <w:rFonts w:hint="eastAsia" w:ascii="仿宋_GB2312" w:hAnsi="仿宋_GB2312" w:eastAsia="仿宋_GB2312" w:cs="仿宋_GB2312"/>
          <w:sz w:val="32"/>
          <w:szCs w:val="32"/>
          <w:lang w:eastAsia="zh-CN" w:bidi="ar-SA"/>
        </w:rPr>
        <w:t>线上</w:t>
      </w:r>
      <w:r>
        <w:rPr>
          <w:rFonts w:hint="eastAsia" w:ascii="仿宋_GB2312" w:hAnsi="仿宋_GB2312" w:eastAsia="仿宋_GB2312" w:cs="仿宋_GB2312"/>
          <w:sz w:val="32"/>
          <w:szCs w:val="32"/>
          <w:lang w:bidi="ar-SA"/>
        </w:rPr>
        <w:t>交易会</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以下简称房交会</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，制定</w:t>
      </w:r>
      <w:r>
        <w:rPr>
          <w:rFonts w:hint="eastAsia" w:ascii="仿宋_GB2312" w:hAnsi="仿宋_GB2312" w:eastAsia="仿宋_GB2312" w:cs="仿宋_GB2312"/>
          <w:sz w:val="32"/>
          <w:szCs w:val="32"/>
          <w:lang w:eastAsia="zh-CN" w:bidi="ar-SA"/>
        </w:rPr>
        <w:t>本</w:t>
      </w:r>
      <w:r>
        <w:rPr>
          <w:rFonts w:hint="eastAsia" w:ascii="仿宋_GB2312" w:hAnsi="仿宋_GB2312" w:eastAsia="仿宋_GB2312" w:cs="仿宋_GB2312"/>
          <w:sz w:val="32"/>
          <w:szCs w:val="32"/>
          <w:lang w:bidi="ar-SA"/>
        </w:rPr>
        <w:t>实施方案。</w:t>
      </w:r>
    </w:p>
    <w:p>
      <w:pPr>
        <w:keepNext w:val="0"/>
        <w:keepLines w:val="0"/>
        <w:pageBreakBefore w:val="0"/>
        <w:widowControl w:val="0"/>
        <w:kinsoku/>
        <w:wordWrap/>
        <w:overflowPunct/>
        <w:topLinePunct w:val="0"/>
        <w:autoSpaceDE/>
        <w:autoSpaceDN/>
        <w:bidi w:val="0"/>
        <w:adjustRightInd/>
        <w:snapToGrid/>
        <w:spacing w:before="0" w:line="560" w:lineRule="exact"/>
        <w:ind w:left="640" w:right="0" w:rightChars="0" w:firstLine="0"/>
        <w:jc w:val="both"/>
        <w:textAlignment w:val="auto"/>
        <w:outlineLvl w:val="9"/>
        <w:rPr>
          <w:rFonts w:hint="eastAsia" w:ascii="Times New Roman" w:hAnsi="Times New Roman" w:eastAsia="黑体" w:cs="Times New Roman"/>
          <w:sz w:val="32"/>
          <w:szCs w:val="32"/>
          <w:lang w:eastAsia="zh-CN" w:bidi="ar-SA"/>
        </w:rPr>
      </w:pPr>
      <w:r>
        <w:rPr>
          <w:rFonts w:hint="default" w:ascii="Times New Roman" w:hAnsi="Times New Roman" w:eastAsia="黑体" w:cs="Times New Roman"/>
          <w:sz w:val="32"/>
          <w:szCs w:val="32"/>
          <w:lang w:eastAsia="zh-CN" w:bidi="ar-SA"/>
        </w:rPr>
        <w:t>一、</w:t>
      </w:r>
      <w:r>
        <w:rPr>
          <w:rFonts w:hint="eastAsia" w:eastAsia="黑体" w:cs="Times New Roman"/>
          <w:sz w:val="32"/>
          <w:szCs w:val="32"/>
          <w:lang w:eastAsia="zh-CN" w:bidi="ar-SA"/>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以习近平新时代中国特色社会主义思想为指导，坚持因城施策、精准施策、一城一策，用好政策工具箱，建立房地产市场稳中求进长效机制，完善房地产市场调控政策，维护人民群众切身利益，满足人民群众对住房的合理需求。</w:t>
      </w:r>
    </w:p>
    <w:p>
      <w:pPr>
        <w:keepNext w:val="0"/>
        <w:keepLines w:val="0"/>
        <w:pageBreakBefore w:val="0"/>
        <w:widowControl w:val="0"/>
        <w:kinsoku/>
        <w:wordWrap/>
        <w:overflowPunct/>
        <w:topLinePunct w:val="0"/>
        <w:autoSpaceDE/>
        <w:autoSpaceDN/>
        <w:bidi w:val="0"/>
        <w:adjustRightInd/>
        <w:snapToGrid/>
        <w:spacing w:before="0" w:line="560" w:lineRule="exact"/>
        <w:ind w:left="640" w:right="0" w:rightChars="0" w:firstLine="0"/>
        <w:jc w:val="both"/>
        <w:textAlignment w:val="auto"/>
        <w:outlineLvl w:val="9"/>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eastAsia="zh-CN" w:bidi="ar-SA"/>
        </w:rPr>
        <w:t>二、</w:t>
      </w:r>
      <w:r>
        <w:rPr>
          <w:rFonts w:hint="default" w:ascii="Times New Roman" w:hAnsi="Times New Roman" w:eastAsia="黑体" w:cs="Times New Roman"/>
          <w:sz w:val="32"/>
          <w:szCs w:val="32"/>
          <w:lang w:bidi="ar-SA"/>
        </w:rPr>
        <w:t>组织单位</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中心城区（红山区、松山区、喀喇沁旗和美园区，下同）由赤峰市住房和城乡建设局、红山区、松山区、喀喇沁旗人民政府主办，赤峰市住房保障服务中心、赤峰市房地产业协会、赤峰房地产中介经纪协会、赤峰市物业管理协会承办，其他旗县区由各旗县区人民政府主办。主题为“悦享安居，惠聚赤峰”。</w:t>
      </w:r>
    </w:p>
    <w:p>
      <w:pPr>
        <w:keepNext w:val="0"/>
        <w:keepLines w:val="0"/>
        <w:pageBreakBefore w:val="0"/>
        <w:widowControl w:val="0"/>
        <w:kinsoku/>
        <w:wordWrap/>
        <w:overflowPunct/>
        <w:topLinePunct w:val="0"/>
        <w:autoSpaceDE/>
        <w:autoSpaceDN/>
        <w:bidi w:val="0"/>
        <w:adjustRightInd/>
        <w:snapToGrid/>
        <w:spacing w:before="0" w:line="560" w:lineRule="exact"/>
        <w:ind w:left="640" w:right="0" w:rightChars="0" w:firstLine="0"/>
        <w:jc w:val="both"/>
        <w:textAlignment w:val="auto"/>
        <w:outlineLvl w:val="9"/>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eastAsia="zh-CN" w:bidi="ar-SA"/>
        </w:rPr>
        <w:t>三、</w:t>
      </w:r>
      <w:r>
        <w:rPr>
          <w:rFonts w:hint="default" w:ascii="Times New Roman" w:hAnsi="Times New Roman" w:eastAsia="黑体" w:cs="Times New Roman"/>
          <w:sz w:val="32"/>
          <w:szCs w:val="32"/>
          <w:lang w:bidi="ar-SA"/>
        </w:rPr>
        <w:t>参会范围</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（一）赤峰市中心城区内已取得商品房预售许可证的新建商品房项目中符合条件的可售且首次网签备案房源（不含保障性住房和回迁安置住房）；存量房符合交易条件的房源。其他旗县区可参照执行。</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（二）金融机构、赤峰市住房公积金中心等。</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（三）产业融合及服务，包括物业服务机构，中介机构等产业链上下游企业。</w:t>
      </w:r>
    </w:p>
    <w:p>
      <w:pPr>
        <w:keepNext w:val="0"/>
        <w:keepLines w:val="0"/>
        <w:pageBreakBefore w:val="0"/>
        <w:widowControl w:val="0"/>
        <w:kinsoku/>
        <w:wordWrap/>
        <w:overflowPunct/>
        <w:topLinePunct w:val="0"/>
        <w:autoSpaceDE/>
        <w:autoSpaceDN/>
        <w:bidi w:val="0"/>
        <w:adjustRightInd/>
        <w:snapToGrid/>
        <w:spacing w:before="0" w:line="560" w:lineRule="exact"/>
        <w:ind w:left="640" w:right="0" w:rightChars="0" w:firstLine="0"/>
        <w:jc w:val="both"/>
        <w:textAlignment w:val="auto"/>
        <w:outlineLvl w:val="9"/>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eastAsia="zh-CN" w:bidi="ar-SA"/>
        </w:rPr>
        <w:t>四、</w:t>
      </w:r>
      <w:r>
        <w:rPr>
          <w:rFonts w:hint="default" w:ascii="Times New Roman" w:hAnsi="Times New Roman" w:eastAsia="黑体" w:cs="Times New Roman"/>
          <w:sz w:val="32"/>
          <w:szCs w:val="32"/>
          <w:highlight w:val="none"/>
          <w:lang w:bidi="ar-SA"/>
        </w:rPr>
        <w:t>举办时间</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622" w:firstLineChars="200"/>
        <w:jc w:val="both"/>
        <w:textAlignment w:val="auto"/>
        <w:outlineLvl w:val="9"/>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中心城区于2025年6月16日至30日举办，共15天。其他旗县区根据自身情况选择是否同步举办。</w:t>
      </w:r>
    </w:p>
    <w:p>
      <w:pPr>
        <w:keepNext w:val="0"/>
        <w:keepLines w:val="0"/>
        <w:pageBreakBefore w:val="0"/>
        <w:widowControl w:val="0"/>
        <w:kinsoku/>
        <w:wordWrap/>
        <w:overflowPunct/>
        <w:topLinePunct w:val="0"/>
        <w:autoSpaceDE/>
        <w:autoSpaceDN/>
        <w:bidi w:val="0"/>
        <w:adjustRightInd/>
        <w:snapToGrid/>
        <w:spacing w:before="0" w:line="560" w:lineRule="exact"/>
        <w:ind w:left="640" w:right="0" w:rightChars="0" w:firstLine="0"/>
        <w:jc w:val="both"/>
        <w:textAlignment w:val="auto"/>
        <w:outlineLvl w:val="9"/>
        <w:rPr>
          <w:rFonts w:hint="default" w:ascii="Times New Roman" w:hAnsi="Times New Roman" w:eastAsia="黑体" w:cs="Times New Roman"/>
          <w:sz w:val="32"/>
          <w:szCs w:val="32"/>
          <w:lang w:eastAsia="zh-CN" w:bidi="ar-SA"/>
        </w:rPr>
      </w:pPr>
      <w:r>
        <w:rPr>
          <w:rFonts w:hint="default" w:ascii="Times New Roman" w:hAnsi="Times New Roman" w:eastAsia="黑体" w:cs="Times New Roman"/>
          <w:sz w:val="32"/>
          <w:szCs w:val="32"/>
          <w:lang w:eastAsia="zh-CN" w:bidi="ar-SA"/>
        </w:rPr>
        <w:t>五、</w:t>
      </w:r>
      <w:r>
        <w:rPr>
          <w:rFonts w:hint="default" w:ascii="Times New Roman" w:hAnsi="Times New Roman" w:eastAsia="黑体" w:cs="Times New Roman"/>
          <w:sz w:val="32"/>
          <w:szCs w:val="32"/>
          <w:lang w:bidi="ar-SA"/>
        </w:rPr>
        <w:t>举办</w:t>
      </w:r>
      <w:r>
        <w:rPr>
          <w:rFonts w:hint="default" w:ascii="Times New Roman" w:hAnsi="Times New Roman" w:eastAsia="黑体" w:cs="Times New Roman"/>
          <w:sz w:val="32"/>
          <w:szCs w:val="32"/>
          <w:lang w:eastAsia="zh-CN" w:bidi="ar-SA"/>
        </w:rPr>
        <w:t>方式</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中心城区房交会通过线下组织启动仪式，线上房产交易的方式，主要发布包括参加楼盘、金融服务、政策解读、存量房房源等信息。其他旗县区根据自身情况选择举办方式。</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（一）参加楼盘：发布项目的基本情况、项目信息、周边配套、联系方式、优惠情况等。</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（二）金融服务：发布金融机构基本信息、金融产品、信贷政策、联系方式等。</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（三）政策解读：房交会及我市房地产行业相关政策及解读、各政策落实单位联系方式等。</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（四）存量房房源：发布存量房房源信息、优惠政策及中介机构联系方式等。</w:t>
      </w:r>
    </w:p>
    <w:p>
      <w:pPr>
        <w:keepNext w:val="0"/>
        <w:keepLines w:val="0"/>
        <w:pageBreakBefore w:val="0"/>
        <w:widowControl w:val="0"/>
        <w:kinsoku/>
        <w:wordWrap/>
        <w:overflowPunct/>
        <w:topLinePunct w:val="0"/>
        <w:autoSpaceDE/>
        <w:autoSpaceDN/>
        <w:bidi w:val="0"/>
        <w:adjustRightInd/>
        <w:snapToGrid/>
        <w:spacing w:before="0" w:line="560" w:lineRule="exact"/>
        <w:ind w:left="640" w:right="0" w:rightChars="0" w:firstLine="0"/>
        <w:jc w:val="both"/>
        <w:textAlignment w:val="auto"/>
        <w:outlineLvl w:val="9"/>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eastAsia="zh-CN" w:bidi="ar-SA"/>
        </w:rPr>
        <w:t>六、</w:t>
      </w:r>
      <w:r>
        <w:rPr>
          <w:rFonts w:hint="default" w:ascii="Times New Roman" w:hAnsi="Times New Roman" w:eastAsia="黑体" w:cs="Times New Roman"/>
          <w:sz w:val="32"/>
          <w:szCs w:val="32"/>
          <w:lang w:bidi="ar-SA"/>
        </w:rPr>
        <w:t>优惠政策</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房交会期间，购买商品房的购房人均享受财政、房企补贴政策。原则上财政预算补贴约1.7亿元（市级、红山区、松山区、喀喇沁旗财政原则上各补贴2000万元，其他旗县区财政补贴各1000万元），企业补贴约1亿元，最终以房交会期间实际发生的补贴金额为准。</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622" w:firstLineChars="200"/>
        <w:jc w:val="both"/>
        <w:textAlignment w:val="auto"/>
        <w:outlineLvl w:val="9"/>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（一）政府购房补贴</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中心城区购房补贴由市级、红山区、松山区、喀喇沁旗财政共同承担,其他旗县区结合本地区实际，参照中心城区补贴标准执行。</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1.住宅类：中心城区购买符合条件的新建商品住宅，购房人不受身份、已有房屋套数、面积限制，进行购房补贴。购买的新建商品住宅面积不足100平方米的，补贴1.5万元；100平方米至150平方米的，补贴2万元；超过150平方米的，补贴2.5万元。购买存量房住宅补贴，</w:t>
      </w:r>
      <w:r>
        <w:rPr>
          <w:rFonts w:hint="default" w:ascii="仿宋_GB2312" w:hAnsi="仿宋_GB2312" w:eastAsia="仿宋_GB2312" w:cs="仿宋_GB2312"/>
          <w:sz w:val="32"/>
          <w:szCs w:val="32"/>
          <w:lang w:val="en-US" w:eastAsia="en-US" w:bidi="ar-SA"/>
        </w:rPr>
        <w:t>不动产权证面积140平方米及以下的，按房款的1%给予一次性购房补贴；不动产权证面积140平方米以上的，按房款的1.5%给予一次性购房补贴，</w:t>
      </w:r>
      <w:r>
        <w:rPr>
          <w:rFonts w:hint="default" w:ascii="仿宋_GB2312" w:hAnsi="仿宋_GB2312" w:eastAsia="仿宋_GB2312" w:cs="仿宋_GB2312"/>
          <w:sz w:val="32"/>
          <w:szCs w:val="32"/>
          <w:lang w:val="en-US" w:eastAsia="zh-CN" w:bidi="ar-SA"/>
        </w:rPr>
        <w:t>补贴</w:t>
      </w:r>
      <w:r>
        <w:rPr>
          <w:rFonts w:hint="default" w:ascii="仿宋_GB2312" w:hAnsi="仿宋_GB2312" w:eastAsia="仿宋_GB2312" w:cs="仿宋_GB2312"/>
          <w:sz w:val="32"/>
          <w:szCs w:val="32"/>
          <w:lang w:val="en-US" w:eastAsia="en-US" w:bidi="ar-SA"/>
        </w:rPr>
        <w:t>最高不超过2万</w:t>
      </w:r>
      <w:r>
        <w:rPr>
          <w:rFonts w:hint="default" w:ascii="仿宋_GB2312" w:hAnsi="仿宋_GB2312" w:eastAsia="仿宋_GB2312" w:cs="仿宋_GB2312"/>
          <w:sz w:val="32"/>
          <w:szCs w:val="32"/>
          <w:lang w:val="en-US" w:eastAsia="zh-CN" w:bidi="ar-SA"/>
        </w:rPr>
        <w:t>元,房款金额以网签备案合同为准。</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2.非住宅类：中心城区购买符合条件的新建、存量房非住宅类房屋按</w:t>
      </w:r>
      <w:r>
        <w:rPr>
          <w:rFonts w:hint="default" w:ascii="仿宋_GB2312" w:hAnsi="仿宋_GB2312" w:eastAsia="仿宋_GB2312" w:cs="仿宋_GB2312"/>
          <w:sz w:val="32"/>
          <w:szCs w:val="32"/>
          <w:lang w:val="en-US" w:eastAsia="en-US" w:bidi="ar-SA"/>
        </w:rPr>
        <w:t>房款的1.5%给予一次性购房补贴，最高不超过2万</w:t>
      </w:r>
      <w:r>
        <w:rPr>
          <w:rFonts w:hint="default" w:ascii="仿宋_GB2312" w:hAnsi="仿宋_GB2312" w:eastAsia="仿宋_GB2312" w:cs="仿宋_GB2312"/>
          <w:sz w:val="32"/>
          <w:szCs w:val="32"/>
          <w:lang w:val="en-US" w:eastAsia="zh-CN" w:bidi="ar-SA"/>
        </w:rPr>
        <w:t>元，房款金额以网签备案合同为准。</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622" w:firstLineChars="200"/>
        <w:jc w:val="both"/>
        <w:textAlignment w:val="auto"/>
        <w:outlineLvl w:val="9"/>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（二）企业优惠</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各参加企业在财政补贴的基础上，以最优惠、最亲民的价格进行销售，叠加不同程度和形式的优惠，包括但不限于：价格特惠商品房、提供商品房折扣优惠、赠送或优惠物业费、赠送或优惠地下产品、赠送装修、赠送家电等，价格优惠需在备案价格幅度范围之内。参会企业的优惠政策在主管部门备案后需在房谱网自助购房平台及其他渠道向社会公示。</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622" w:firstLineChars="200"/>
        <w:jc w:val="both"/>
        <w:textAlignment w:val="auto"/>
        <w:outlineLvl w:val="9"/>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（三）住房公积金支持</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1.未缴交住房公积金的购房人可通过灵活就业方式缴存公积金，按约定履行缴存义务（连续缴存满6个月）后，若购买家庭（本人及配偶）首套或二套自住住房，且符合我市住房公积金贷款相关规定，最高可申请60万元住房公积金贷款。</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2.购房人购买已在住房公积金备案的新建商品住宅时，符合住房公积金购房提取条件的，可以直接申请提取住房公积金账户余额支付购房首付款。</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3.购房人购买已在住房公积金备案的新建商品住宅时，符合住房公积金购房提取条件的，可以提取直系亲属（父母、子女）的住房公积金账户余额支付购房首付款。</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4.购房人购买商品住宅，符合住房公积金贷款条件的，个人申请住房公积金贷款不足以支付购房所需资金时，可向商业银行申请商业性贷款，办理“住房公积金+商业”组合贷款。</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5.卖方拟出售尚未结清住房公积金贷款的房屋，购房人使用住房公积金贷款购买该房屋，符合住房公积金贷款条件的，支持“带押过户”，即在抵押权人（赤峰市住房公积金中心）不变且无需结清卖方住房公积金贷款的前提下，抵押人（卖方）可将房屋交易过户给买方。</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6.私营企业职工购房使用住房公积金贷款的，符合住房公积金贷款条件的，住房公积金贷款额度上限提高至100万元。</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7.生育二孩家庭申请住房公积金贷款，符合住房公积金贷款条件的，单方缴存住房公积金，在可贷最高额度基础上上调10万元；双方均缴存住房公积金，在可贷最高额度基础上上调20万元。生育三孩及以上家庭申请住房公积金贷款，符合住房公积金贷款条件的，单方缴存住房公积金，在可贷最高额度基础上上调20万元；双方均缴存住房公积金，在可贷最高额度基础上上调30万元。</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8.个人住房公积金贷款利率：5年以下（含5年）和5年以上首套分别为2.1%和2.6%，5年以下（含5年）和5年以上第二套分别为2.525%和3.075%。</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9.住房公积金中心与委托合作银行（中国银行、农业银行、工商银行、建设银行、交通银行、邮储银行）推出专属消费信用贷款。若购房人为住房公积金中心的企业白名单内企业所属职工可到以上银行申请专属消费信用贷款用于住房装修。</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622" w:firstLineChars="200"/>
        <w:jc w:val="both"/>
        <w:textAlignment w:val="auto"/>
        <w:outlineLvl w:val="9"/>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（四）金融支持</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对于贷款购买住房的居民家庭，商业性个人住房贷款不再区分首套、二套住房，最低首付款比例统一为不低于15%，赤峰市各金融机构根据自身经营情况和客户风险情况等因素，合理确定每笔贷款的具体利率水平。</w:t>
      </w:r>
    </w:p>
    <w:p>
      <w:pPr>
        <w:keepNext w:val="0"/>
        <w:keepLines w:val="0"/>
        <w:pageBreakBefore w:val="0"/>
        <w:widowControl w:val="0"/>
        <w:kinsoku/>
        <w:wordWrap/>
        <w:overflowPunct/>
        <w:topLinePunct w:val="0"/>
        <w:autoSpaceDE/>
        <w:autoSpaceDN/>
        <w:bidi w:val="0"/>
        <w:adjustRightInd/>
        <w:snapToGrid/>
        <w:spacing w:before="0" w:line="560" w:lineRule="exact"/>
        <w:ind w:left="0" w:right="0" w:rightChars="0" w:firstLine="622" w:firstLineChars="200"/>
        <w:jc w:val="both"/>
        <w:textAlignment w:val="auto"/>
        <w:outlineLvl w:val="9"/>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七、</w:t>
      </w:r>
      <w:r>
        <w:rPr>
          <w:rFonts w:hint="default" w:ascii="Times New Roman" w:hAnsi="Times New Roman" w:eastAsia="黑体" w:cs="Times New Roman"/>
          <w:sz w:val="32"/>
          <w:szCs w:val="32"/>
          <w:lang w:eastAsia="zh-CN" w:bidi="ar-SA"/>
        </w:rPr>
        <w:t>中心城区</w:t>
      </w:r>
      <w:r>
        <w:rPr>
          <w:rFonts w:hint="default" w:ascii="Times New Roman" w:hAnsi="Times New Roman" w:eastAsia="黑体" w:cs="Times New Roman"/>
          <w:sz w:val="32"/>
          <w:szCs w:val="32"/>
          <w:lang w:bidi="ar-SA"/>
        </w:rPr>
        <w:t>补贴申请及发放方式</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（一）购买新建商品房的购房人需在房交会期间完成网签合同备案；购买存量房的购房人需在房交会期间完成网签合同备案并取得不动产权证书。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（二）购房人取得不动产权证书后，通过微信服务号“赤峰房产信息平台”完成线上申请，市住房保障服务中心确认后，将补贴申请信息推送至市财政局。</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（三）市财政局统筹“两区一旗”补贴资金（“两区一旗”财政补贴资金额度使用完毕后，由市级财政继续补贴），统一下达补贴资金指标，由市住房保障服务中心直接拨付至购房人预留银行账号。</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（四）市住房保障服务中心提供申请受理平台和技术保障。</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（五）其他旗县区参照执行。</w:t>
      </w:r>
    </w:p>
    <w:p>
      <w:pPr>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left="0" w:leftChars="0" w:right="0" w:rightChars="0" w:firstLine="640"/>
        <w:jc w:val="both"/>
        <w:textAlignment w:val="auto"/>
        <w:outlineLvl w:val="9"/>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报名方式及要求</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（一）符合条件的各行业企业自愿报名参加本次房交会，参会机构需以协会组织的形式报名。</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（二）参加企业于2025年6月15日前将《2025年赤峰市商品房线上交易会参会报名审批表》、《企业优惠政策》纸字版（盖章）及电子版报送市住房保障服务中心，经审查合格后可参加本次房交会。</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（三）参加企业在房交会期间可以使用房交会专用logo“2025年赤峰市商品房线上交易会”文字进行宣传。</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jc w:val="both"/>
        <w:textAlignment w:val="auto"/>
        <w:outlineLvl w:val="9"/>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九、宣传工作</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统一宣传口径，拓宽宣传渠道。充分利用电台、电视台、报纸，各政府机关、企事业单位宣传屏或微信公众号、户外大屏及短视频平台、自媒体等，多媒体、多渠道、多形式进行立体宣传。召开新闻发布会，提高房交会的影响力和知情度。</w:t>
      </w:r>
    </w:p>
    <w:p>
      <w:pPr>
        <w:keepNext w:val="0"/>
        <w:keepLines w:val="0"/>
        <w:pageBreakBefore w:val="0"/>
        <w:widowControl w:val="0"/>
        <w:kinsoku/>
        <w:wordWrap/>
        <w:overflowPunct/>
        <w:topLinePunct w:val="0"/>
        <w:autoSpaceDE/>
        <w:autoSpaceDN/>
        <w:bidi w:val="0"/>
        <w:adjustRightInd/>
        <w:snapToGrid/>
        <w:spacing w:before="0" w:line="560" w:lineRule="exact"/>
        <w:ind w:left="0" w:right="0" w:rightChars="0" w:firstLine="640"/>
        <w:jc w:val="both"/>
        <w:textAlignment w:val="auto"/>
        <w:outlineLvl w:val="9"/>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十、经费来源</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中心城区房交会宣传费用、平台租赁研发费用从市财政补贴资金中列支，其他旗县区房交会经费自行安排</w:t>
      </w:r>
      <w:r>
        <w:rPr>
          <w:rFonts w:hint="eastAsia" w:ascii="仿宋_GB2312" w:hAnsi="仿宋_GB2312" w:eastAsia="仿宋_GB2312" w:cs="仿宋_GB2312"/>
          <w:sz w:val="32"/>
          <w:szCs w:val="32"/>
          <w:lang w:val="en-US" w:eastAsia="zh-CN" w:bidi="ar-SA"/>
        </w:rPr>
        <w:t>。</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992" w:gutter="0"/>
      <w:pgBorders>
        <w:top w:val="none" w:sz="0" w:space="0"/>
        <w:left w:val="none" w:sz="0" w:space="0"/>
        <w:bottom w:val="none" w:sz="0" w:space="0"/>
        <w:right w:val="none" w:sz="0" w:space="0"/>
      </w:pgBorders>
      <w:pgNumType w:fmt="numberInDash" w:start="1"/>
      <w:cols w:space="0" w:num="1"/>
      <w:titlePg/>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Lb6rKffAQAAvwMAAA4AAAAAAAAAAQAgAAAANAEAAGRycy9lMm9Eb2MueG1sUEsFBgAAAAAG&#10;AAYAWQEAAIUFA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3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MA3bAjfAQAAvwMAAA4AAAAAAAAAAQAgAAAANAEAAGRycy9lMm9Eb2MueG1sUEsFBgAAAAAG&#10;AAYAWQEAAIUFA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1" w:rightFromText="181" w:vertAnchor="page" w:horzAnchor="page" w:tblpX="1655" w:tblpY="14866"/>
      <w:tblW w:w="8840" w:type="dxa"/>
      <w:tblInd w:w="0" w:type="dxa"/>
      <w:tblBorders>
        <w:top w:val="none" w:color="auto" w:sz="0" w:space="0"/>
        <w:left w:val="none" w:color="auto" w:sz="0" w:space="0"/>
        <w:bottom w:val="single" w:color="FF0000" w:sz="36" w:space="0"/>
        <w:right w:val="none" w:color="auto" w:sz="0" w:space="0"/>
        <w:insideH w:val="none" w:color="auto" w:sz="0" w:space="0"/>
        <w:insideV w:val="single" w:color="FF0000" w:sz="36" w:space="0"/>
      </w:tblBorders>
      <w:tblLayout w:type="fixed"/>
      <w:tblCellMar>
        <w:top w:w="0" w:type="dxa"/>
        <w:left w:w="108" w:type="dxa"/>
        <w:bottom w:w="0" w:type="dxa"/>
        <w:right w:w="108" w:type="dxa"/>
      </w:tblCellMar>
    </w:tblPr>
    <w:tblGrid>
      <w:gridCol w:w="8840"/>
    </w:tblGrid>
    <w:tr>
      <w:tblPrEx>
        <w:tblBorders>
          <w:top w:val="none" w:color="auto" w:sz="0" w:space="0"/>
          <w:left w:val="none" w:color="auto" w:sz="0" w:space="0"/>
          <w:bottom w:val="single" w:color="FF0000" w:sz="36" w:space="0"/>
          <w:right w:val="none" w:color="auto" w:sz="0" w:space="0"/>
          <w:insideH w:val="none" w:color="auto" w:sz="0" w:space="0"/>
          <w:insideV w:val="single" w:color="FF0000" w:sz="36" w:space="0"/>
        </w:tblBorders>
        <w:tblCellMar>
          <w:top w:w="0" w:type="dxa"/>
          <w:left w:w="108" w:type="dxa"/>
          <w:bottom w:w="0" w:type="dxa"/>
          <w:right w:w="108" w:type="dxa"/>
        </w:tblCellMar>
      </w:tblPrEx>
      <w:trPr>
        <w:cantSplit/>
        <w:trHeight w:val="91" w:hRule="exact"/>
      </w:trPr>
      <w:tc>
        <w:tcPr>
          <w:tcW w:w="8840" w:type="dxa"/>
          <w:tcBorders>
            <w:top w:val="single" w:color="FF0000" w:sz="12" w:space="0"/>
            <w:tl2br w:val="nil"/>
            <w:tr2bl w:val="nil"/>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仿宋" w:hAnsi="仿宋" w:eastAsia="宋体" w:cs="仿宋"/>
              <w:b w:val="0"/>
              <w:bCs w:val="0"/>
              <w:color w:val="FFFFFF"/>
              <w:sz w:val="32"/>
              <w:szCs w:val="32"/>
              <w:lang w:val="en-US" w:eastAsia="zh-CN"/>
            </w:rPr>
          </w:pPr>
          <w:r>
            <w:rPr>
              <w:rFonts w:hint="default"/>
              <w:color w:val="FFFFFF"/>
              <w:sz w:val="2"/>
              <w:szCs w:val="2"/>
              <w:lang w:val="en-US"/>
            </w:rPr>
            <mc:AlternateContent>
              <mc:Choice Requires="wps">
                <w:drawing>
                  <wp:anchor distT="0" distB="0" distL="114300" distR="114300" simplePos="0" relativeHeight="251663360" behindDoc="1" locked="0" layoutInCell="1" allowOverlap="1">
                    <wp:simplePos x="0" y="0"/>
                    <wp:positionH relativeFrom="margin">
                      <wp:posOffset>4749165</wp:posOffset>
                    </wp:positionH>
                    <wp:positionV relativeFrom="page">
                      <wp:posOffset>157480</wp:posOffset>
                    </wp:positionV>
                    <wp:extent cx="635" cy="635"/>
                    <wp:effectExtent l="0" t="0" r="0" b="0"/>
                    <wp:wrapNone/>
                    <wp:docPr id="2" name="文本框 34"/>
                    <wp:cNvGraphicFramePr/>
                    <a:graphic xmlns:a="http://schemas.openxmlformats.org/drawingml/2006/main">
                      <a:graphicData uri="http://schemas.microsoft.com/office/word/2010/wordprocessingShape">
                        <wps:wsp>
                          <wps:cNvSpPr txBox="1"/>
                          <wps:spPr>
                            <a:xfrm>
                              <a:off x="0" y="0"/>
                              <a:ext cx="635" cy="635"/>
                            </a:xfrm>
                            <a:prstGeom prst="rect">
                              <a:avLst/>
                            </a:prstGeom>
                            <a:solidFill>
                              <a:srgbClr val="FFFFFF">
                                <a:alpha val="0"/>
                              </a:srgbClr>
                            </a:solidFill>
                            <a:ln>
                              <a:noFill/>
                            </a:ln>
                          </wps:spPr>
                          <wps:txbx>
                            <w:txbxContent>
                              <w:p>
                                <w:pPr>
                                  <w:pStyle w:val="7"/>
                                  <w:rPr>
                                    <w:color w:val="000000"/>
                                  </w:rPr>
                                </w:pPr>
                                <w:r>
                                  <w:rPr>
                                    <w:color w:val="000000"/>
                                  </w:rPr>
                                  <w:t xml:space="preserve">— </w:t>
                                </w:r>
                                <w:r>
                                  <w:rPr>
                                    <w:color w:val="000000"/>
                                  </w:rPr>
                                  <w:fldChar w:fldCharType="begin"/>
                                </w:r>
                                <w:r>
                                  <w:rPr>
                                    <w:color w:val="000000"/>
                                  </w:rPr>
                                  <w:instrText xml:space="preserve"> PAGE  \* MERGEFORMAT </w:instrText>
                                </w:r>
                                <w:r>
                                  <w:rPr>
                                    <w:color w:val="000000"/>
                                  </w:rPr>
                                  <w:fldChar w:fldCharType="separate"/>
                                </w:r>
                                <w:r>
                                  <w:rPr>
                                    <w:color w:val="000000"/>
                                  </w:rPr>
                                  <w:t>- 0 -</w:t>
                                </w:r>
                                <w:r>
                                  <w:rPr>
                                    <w:color w:val="000000"/>
                                  </w:rPr>
                                  <w:fldChar w:fldCharType="end"/>
                                </w:r>
                                <w:r>
                                  <w:rPr>
                                    <w:color w:val="000000"/>
                                  </w:rPr>
                                  <w:t xml:space="preserve"> —</w:t>
                                </w:r>
                              </w:p>
                            </w:txbxContent>
                          </wps:txbx>
                          <wps:bodyPr wrap="none" lIns="0" tIns="0" rIns="0" bIns="0" upright="1"/>
                        </wps:wsp>
                      </a:graphicData>
                    </a:graphic>
                  </wp:anchor>
                </w:drawing>
              </mc:Choice>
              <mc:Fallback>
                <w:pict>
                  <v:shape id="文本框 34" o:spid="_x0000_s1026" o:spt="202" type="#_x0000_t202" style="position:absolute;left:0pt;margin-left:373.95pt;margin-top:12.4pt;height:0.05pt;width:0.05pt;mso-position-horizontal-relative:margin;mso-position-vertical-relative:page;mso-wrap-style:none;z-index:-251653120;mso-width-relative:page;mso-height-relative:page;" fillcolor="#FFFFFF" filled="t" stroked="f" coordsize="21600,21600" o:gfxdata="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KOXPTDZAAAACQEAAA8AAAAAAAAAAQAgAAAAOAAAAGRycy9kb3ducmV2LnhtbFBLAQIU&#10;ABQAAAAIAIdO4kDzGs9I3AEAAL4DAAAOAAAAAAAAAAEAIAAAAD4BAABkcnMvZTJvRG9jLnhtbFBL&#10;BQYAAAAABgAGAFkBAACMBQAAAAA=&#10;">
                    <v:fill on="t" opacity="0f" focussize="0,0"/>
                    <v:stroke on="f"/>
                    <v:imagedata o:title=""/>
                    <o:lock v:ext="edit" aspectratio="f"/>
                    <v:textbox inset="0mm,0mm,0mm,0mm">
                      <w:txbxContent>
                        <w:p>
                          <w:pPr>
                            <w:pStyle w:val="7"/>
                            <w:rPr>
                              <w:color w:val="000000"/>
                            </w:rPr>
                          </w:pPr>
                          <w:r>
                            <w:rPr>
                              <w:color w:val="000000"/>
                            </w:rPr>
                            <w:t xml:space="preserve">— </w:t>
                          </w:r>
                          <w:r>
                            <w:rPr>
                              <w:color w:val="000000"/>
                            </w:rPr>
                            <w:fldChar w:fldCharType="begin"/>
                          </w:r>
                          <w:r>
                            <w:rPr>
                              <w:color w:val="000000"/>
                            </w:rPr>
                            <w:instrText xml:space="preserve"> PAGE  \* MERGEFORMAT </w:instrText>
                          </w:r>
                          <w:r>
                            <w:rPr>
                              <w:color w:val="000000"/>
                            </w:rPr>
                            <w:fldChar w:fldCharType="separate"/>
                          </w:r>
                          <w:r>
                            <w:rPr>
                              <w:color w:val="000000"/>
                            </w:rPr>
                            <w:t>- 0 -</w:t>
                          </w:r>
                          <w:r>
                            <w:rPr>
                              <w:color w:val="000000"/>
                            </w:rPr>
                            <w:fldChar w:fldCharType="end"/>
                          </w:r>
                          <w:r>
                            <w:rPr>
                              <w:color w:val="000000"/>
                            </w:rPr>
                            <w:t xml:space="preserve"> —</w:t>
                          </w:r>
                        </w:p>
                      </w:txbxContent>
                    </v:textbox>
                  </v:shape>
                </w:pict>
              </mc:Fallback>
            </mc:AlternateContent>
          </w:r>
        </w:p>
      </w:tc>
    </w:tr>
  </w:tbl>
  <w:p>
    <w:pPr>
      <w:pStyle w:val="7"/>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35" cy="635"/>
              <wp:effectExtent l="0" t="0" r="0" b="0"/>
              <wp:wrapNone/>
              <wp:docPr id="5" name="文本框 33"/>
              <wp:cNvGraphicFramePr/>
              <a:graphic xmlns:a="http://schemas.openxmlformats.org/drawingml/2006/main">
                <a:graphicData uri="http://schemas.microsoft.com/office/word/2010/wordprocessingShape">
                  <wps:wsp>
                    <wps:cNvSpPr txBox="1"/>
                    <wps:spPr>
                      <a:xfrm>
                        <a:off x="0" y="0"/>
                        <a:ext cx="635" cy="635"/>
                      </a:xfrm>
                      <a:prstGeom prst="rect">
                        <a:avLst/>
                      </a:prstGeom>
                      <a:noFill/>
                      <a:ln>
                        <a:noFill/>
                      </a:ln>
                    </wps:spPr>
                    <wps:txbx>
                      <w:txbxContent>
                        <w:p>
                          <w:pPr>
                            <w:pStyle w:val="7"/>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wps:wsp>
                </a:graphicData>
              </a:graphic>
            </wp:anchor>
          </w:drawing>
        </mc:Choice>
        <mc:Fallback>
          <w:pict>
            <v:shape id="文本框 33" o:spid="_x0000_s1026" o:spt="202" type="#_x0000_t202" style="position:absolute;left:0pt;margin-top:0pt;height:0.05pt;width:0.05pt;mso-position-horizontal:outside;mso-position-horizontal-relative:margin;mso-wrap-style:none;z-index:251662336;mso-width-relative:page;mso-height-relative:page;" filled="f" stroked="f" coordsize="21600,21600" o:gfxdata="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DZTiWXMAAAA/wAAAA8AAAAA&#10;AAAAAQAgAAAAOAAAAGRycy9kb3ducmV2LnhtbFBLAQIUABQAAAAIAIdO4kAw6mgs0QEAAJ0DAAAO&#10;AAAAAAAAAAEAIAAAADEBAABkcnMvZTJvRG9jLnhtbFBLBQYAAAAABgAGAFkBAAB0BQAAAAA=&#10;">
              <v:fill on="f" focussize="0,0"/>
              <v:stroke on="f"/>
              <v:imagedata o:title=""/>
              <o:lock v:ext="edit" aspectratio="f"/>
              <v:textbox inset="0mm,0mm,0mm,0mm">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537306"/>
    <w:multiLevelType w:val="singleLevel"/>
    <w:tmpl w:val="68537306"/>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cd79d35d-6fd7-43c5-95a5-50e3d93368ce"/>
  </w:docVars>
  <w:rsids>
    <w:rsidRoot w:val="00172A27"/>
    <w:rsid w:val="010073E9"/>
    <w:rsid w:val="03E05C76"/>
    <w:rsid w:val="03F070F9"/>
    <w:rsid w:val="04A96068"/>
    <w:rsid w:val="093B4988"/>
    <w:rsid w:val="093F51ED"/>
    <w:rsid w:val="0B284F1A"/>
    <w:rsid w:val="0B3934CE"/>
    <w:rsid w:val="0BA21048"/>
    <w:rsid w:val="0BA93502"/>
    <w:rsid w:val="0D1E7B41"/>
    <w:rsid w:val="0D3F0580"/>
    <w:rsid w:val="10163C52"/>
    <w:rsid w:val="119836EC"/>
    <w:rsid w:val="142340D9"/>
    <w:rsid w:val="14BE6568"/>
    <w:rsid w:val="14F01574"/>
    <w:rsid w:val="16606956"/>
    <w:rsid w:val="1668710C"/>
    <w:rsid w:val="168B3820"/>
    <w:rsid w:val="1848206E"/>
    <w:rsid w:val="18A85CFD"/>
    <w:rsid w:val="18F27B86"/>
    <w:rsid w:val="19A7659B"/>
    <w:rsid w:val="1A8A0B46"/>
    <w:rsid w:val="1AF211D2"/>
    <w:rsid w:val="1C146065"/>
    <w:rsid w:val="1C7A08B3"/>
    <w:rsid w:val="1CEB4440"/>
    <w:rsid w:val="1E4946EC"/>
    <w:rsid w:val="1E7F74DE"/>
    <w:rsid w:val="1F516B5B"/>
    <w:rsid w:val="200941DE"/>
    <w:rsid w:val="22843ED3"/>
    <w:rsid w:val="23240CDA"/>
    <w:rsid w:val="23E07262"/>
    <w:rsid w:val="24013925"/>
    <w:rsid w:val="248B798D"/>
    <w:rsid w:val="250A14D1"/>
    <w:rsid w:val="262670C1"/>
    <w:rsid w:val="27156AC9"/>
    <w:rsid w:val="27AC7A16"/>
    <w:rsid w:val="2C216ECA"/>
    <w:rsid w:val="2F436F36"/>
    <w:rsid w:val="30D05200"/>
    <w:rsid w:val="310D3357"/>
    <w:rsid w:val="31DC69F2"/>
    <w:rsid w:val="33306488"/>
    <w:rsid w:val="340F25DA"/>
    <w:rsid w:val="359C1E05"/>
    <w:rsid w:val="359E2391"/>
    <w:rsid w:val="35A818A1"/>
    <w:rsid w:val="3A9B552C"/>
    <w:rsid w:val="3AC23405"/>
    <w:rsid w:val="3B1E43B3"/>
    <w:rsid w:val="3B5937C8"/>
    <w:rsid w:val="3BB73BBF"/>
    <w:rsid w:val="3D80091D"/>
    <w:rsid w:val="3EDC6A5F"/>
    <w:rsid w:val="3F421C51"/>
    <w:rsid w:val="3FCE0B50"/>
    <w:rsid w:val="41356125"/>
    <w:rsid w:val="418657CB"/>
    <w:rsid w:val="42022E95"/>
    <w:rsid w:val="42A16911"/>
    <w:rsid w:val="43AC0516"/>
    <w:rsid w:val="44204A82"/>
    <w:rsid w:val="44D2693A"/>
    <w:rsid w:val="4506027C"/>
    <w:rsid w:val="451B673D"/>
    <w:rsid w:val="454C20ED"/>
    <w:rsid w:val="45B65CB5"/>
    <w:rsid w:val="46245D86"/>
    <w:rsid w:val="46B13012"/>
    <w:rsid w:val="47683C60"/>
    <w:rsid w:val="492A41A0"/>
    <w:rsid w:val="49BB5BEF"/>
    <w:rsid w:val="4B3115EC"/>
    <w:rsid w:val="4BB46D99"/>
    <w:rsid w:val="4D760922"/>
    <w:rsid w:val="4E5E04A0"/>
    <w:rsid w:val="4EB1136E"/>
    <w:rsid w:val="525E7A5F"/>
    <w:rsid w:val="5571146A"/>
    <w:rsid w:val="55EB3A3A"/>
    <w:rsid w:val="56EF622F"/>
    <w:rsid w:val="579161E1"/>
    <w:rsid w:val="5BC052E6"/>
    <w:rsid w:val="5C2C7B3B"/>
    <w:rsid w:val="5C6313A8"/>
    <w:rsid w:val="5EA547D2"/>
    <w:rsid w:val="5F532672"/>
    <w:rsid w:val="5FF05A6E"/>
    <w:rsid w:val="60DF28B7"/>
    <w:rsid w:val="6106379C"/>
    <w:rsid w:val="61250B85"/>
    <w:rsid w:val="62514EEA"/>
    <w:rsid w:val="63387E58"/>
    <w:rsid w:val="649E3CEB"/>
    <w:rsid w:val="66131848"/>
    <w:rsid w:val="66791A03"/>
    <w:rsid w:val="66D03393"/>
    <w:rsid w:val="679B2764"/>
    <w:rsid w:val="69F95CD5"/>
    <w:rsid w:val="6A3B4FCC"/>
    <w:rsid w:val="6B5477F9"/>
    <w:rsid w:val="6B6B0BB8"/>
    <w:rsid w:val="6C325DE4"/>
    <w:rsid w:val="6D4400E5"/>
    <w:rsid w:val="705866D1"/>
    <w:rsid w:val="70D72B00"/>
    <w:rsid w:val="7306064B"/>
    <w:rsid w:val="73CB63C9"/>
    <w:rsid w:val="73FFE46E"/>
    <w:rsid w:val="74813FCA"/>
    <w:rsid w:val="752124FA"/>
    <w:rsid w:val="75EB5A68"/>
    <w:rsid w:val="76890D73"/>
    <w:rsid w:val="79242628"/>
    <w:rsid w:val="79FF07F8"/>
    <w:rsid w:val="7A5D6D55"/>
    <w:rsid w:val="7A63258C"/>
    <w:rsid w:val="7CEE5FD5"/>
    <w:rsid w:val="7D637B7D"/>
    <w:rsid w:val="7D9F264A"/>
    <w:rsid w:val="7EED5B43"/>
    <w:rsid w:val="7FE7118F"/>
    <w:rsid w:val="7FFFE6A3"/>
    <w:rsid w:val="8F9FBC65"/>
    <w:rsid w:val="A32E00E6"/>
    <w:rsid w:val="E98E004C"/>
    <w:rsid w:val="EF7646E9"/>
    <w:rsid w:val="FF9B82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4"/>
    <w:semiHidden/>
    <w:unhideWhenUsed/>
    <w:qFormat/>
    <w:uiPriority w:val="9"/>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13">
    <w:name w:val="Default Paragraph Font"/>
    <w:unhideWhenUsed/>
    <w:uiPriority w:val="0"/>
  </w:style>
  <w:style w:type="table" w:default="1" w:styleId="11">
    <w:name w:val="Normal Table"/>
    <w:unhideWhenUsed/>
    <w:uiPriority w:val="99"/>
    <w:tblPr>
      <w:tblCellMar>
        <w:top w:w="0" w:type="dxa"/>
        <w:left w:w="108" w:type="dxa"/>
        <w:bottom w:w="0" w:type="dxa"/>
        <w:right w:w="108" w:type="dxa"/>
      </w:tblCellMar>
    </w:tblPr>
  </w:style>
  <w:style w:type="paragraph" w:styleId="4">
    <w:name w:val="Normal Indent"/>
    <w:basedOn w:val="1"/>
    <w:next w:val="1"/>
    <w:unhideWhenUsed/>
    <w:uiPriority w:val="99"/>
    <w:pPr>
      <w:spacing w:line="240" w:lineRule="auto"/>
      <w:ind w:firstLine="420" w:firstLineChars="200"/>
    </w:pPr>
    <w:rPr>
      <w:rFonts w:ascii="Calibri" w:hAnsi="Calibri" w:eastAsia="宋体" w:cs="Times New Roman"/>
      <w:sz w:val="21"/>
      <w:szCs w:val="24"/>
    </w:rPr>
  </w:style>
  <w:style w:type="paragraph" w:styleId="5">
    <w:name w:val="Body Text"/>
    <w:basedOn w:val="1"/>
    <w:next w:val="1"/>
    <w:unhideWhenUsed/>
    <w:uiPriority w:val="99"/>
    <w:pPr>
      <w:spacing w:afterLines="0" w:afterAutospacing="0" w:line="560" w:lineRule="exact"/>
      <w:ind w:firstLine="880" w:firstLineChars="200"/>
    </w:pPr>
    <w:rPr>
      <w:rFonts w:ascii="仿宋_GB2312" w:hAnsi="仿宋_GB2312"/>
    </w:rPr>
  </w:style>
  <w:style w:type="paragraph" w:styleId="6">
    <w:name w:val="Body Text Indent"/>
    <w:basedOn w:val="1"/>
    <w:next w:val="1"/>
    <w:unhideWhenUsed/>
    <w:uiPriority w:val="99"/>
    <w:pPr>
      <w:ind w:firstLine="200" w:firstLineChars="200"/>
    </w:pPr>
    <w:rPr>
      <w:rFonts w:ascii="Times New Roman" w:hAnsi="Times New Roman" w:eastAsia="仿宋_GB2312"/>
      <w:sz w:val="28"/>
      <w:szCs w:val="32"/>
    </w:rPr>
  </w:style>
  <w:style w:type="paragraph" w:styleId="7">
    <w:name w:val="footer"/>
    <w:basedOn w:val="1"/>
    <w:unhideWhenUsed/>
    <w:uiPriority w:val="0"/>
    <w:pPr>
      <w:tabs>
        <w:tab w:val="center" w:pos="4153"/>
        <w:tab w:val="right" w:pos="8306"/>
      </w:tabs>
      <w:snapToGrid w:val="0"/>
      <w:jc w:val="left"/>
    </w:pPr>
    <w:rPr>
      <w:rFonts w:eastAsia="仿宋_GB2312"/>
      <w:sz w:val="28"/>
    </w:rPr>
  </w:style>
  <w:style w:type="paragraph" w:styleId="8">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5"/>
    <w:next w:val="10"/>
    <w:unhideWhenUsed/>
    <w:uiPriority w:val="99"/>
    <w:pPr>
      <w:spacing w:after="120" w:line="240" w:lineRule="auto"/>
      <w:ind w:firstLine="100" w:firstLineChars="100"/>
    </w:pPr>
    <w:rPr>
      <w:rFonts w:ascii="Times New Roman" w:hAnsi="Times New Roman" w:eastAsia="仿宋_GB2312"/>
      <w:sz w:val="21"/>
      <w:szCs w:val="24"/>
    </w:rPr>
  </w:style>
  <w:style w:type="paragraph" w:styleId="10">
    <w:name w:val="Body Text First Indent 2"/>
    <w:basedOn w:val="6"/>
    <w:unhideWhenUsed/>
    <w:uiPriority w:val="99"/>
    <w:pPr>
      <w:widowControl/>
      <w:jc w:val="left"/>
    </w:pPr>
    <w:rPr>
      <w:kern w:val="0"/>
      <w:sz w:val="24"/>
      <w:lang w:bidi="en-US"/>
    </w:rPr>
  </w:style>
  <w:style w:type="table" w:styleId="12">
    <w:name w:val="Table Grid"/>
    <w:basedOn w:val="11"/>
    <w:semiHidden/>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2 Char"/>
    <w:link w:val="3"/>
    <w:qFormat/>
    <w:uiPriority w:val="1"/>
    <w:rPr>
      <w:rFonts w:ascii="宋体" w:hAnsi="宋体" w:eastAsia="黑体" w:cs="宋体"/>
      <w:b/>
      <w:bCs/>
      <w:sz w:val="28"/>
      <w:szCs w:val="45"/>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1451</Words>
  <Characters>1451</Characters>
  <Lines>0</Lines>
  <Paragraphs>0</Paragraphs>
  <TotalTime>6</TotalTime>
  <ScaleCrop>false</ScaleCrop>
  <LinksUpToDate>false</LinksUpToDate>
  <CharactersWithSpaces>1452</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2022-12-03T08:47:00Z</dcterms:created>
  <dc:creator>80534</dc:creator>
  <cp:lastModifiedBy>李光普</cp:lastModifiedBy>
  <cp:lastPrinted>2023-06-22T08:51:00Z</cp:lastPrinted>
  <dcterms:modified xsi:type="dcterms:W3CDTF">2025-06-23T15:38:50Z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65B5E53ABB3A195F8A045968CB4805BF</vt:lpwstr>
  </property>
  <property fmtid="{D5CDD505-2E9C-101B-9397-08002B2CF9AE}" pid="4" name="KSOTemplateDocerSaveRecord">
    <vt:lpwstr>eyJoZGlkIjoiYzNhMThiMjRmMjY1MGI1YjhiMmJjZDE1MjY3MjE1MDUiLCJ1c2VySWQiOiIyMjMzNzgyMjMifQ==</vt:lpwstr>
  </property>
</Properties>
</file>