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行楷" w:hAnsi="华文行楷" w:eastAsia="华文行楷" w:cs="华文行楷"/>
          <w:sz w:val="112"/>
          <w:szCs w:val="112"/>
          <w:lang w:eastAsia="zh-CN"/>
        </w:rPr>
      </w:pPr>
    </w:p>
    <w:p>
      <w:pPr>
        <w:jc w:val="center"/>
        <w:rPr>
          <w:rFonts w:hint="eastAsia" w:ascii="华文行楷" w:hAnsi="华文行楷" w:eastAsia="华文行楷" w:cs="华文行楷"/>
          <w:sz w:val="112"/>
          <w:szCs w:val="112"/>
          <w:lang w:eastAsia="zh-CN"/>
        </w:rPr>
      </w:pPr>
      <w:r>
        <w:rPr>
          <w:rFonts w:hint="eastAsia" w:ascii="华文行楷" w:hAnsi="华文行楷" w:eastAsia="华文行楷" w:cs="华文行楷"/>
          <w:b/>
          <w:bCs/>
          <w:sz w:val="112"/>
          <w:szCs w:val="112"/>
          <w:lang w:eastAsia="zh-CN"/>
        </w:rPr>
        <w:t>行政处罚案卷</w:t>
      </w: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案件编号：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 xml:space="preserve">               </w:t>
      </w:r>
    </w:p>
    <w:p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  <w:lang w:eastAsia="zh-CN"/>
          <w14:textOutline w14:w="38100" w14:cmpd="sng">
            <w14:solidFill>
              <w14:schemeClr w14:val="tx1">
                <w14:alpha w14:val="0"/>
              </w14:schemeClr>
            </w14:solidFill>
            <w14:prstDash w14:val="dash"/>
            <w14:round/>
          </w14:textOutline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案件名称：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 xml:space="preserve">                                                </w:t>
      </w:r>
    </w:p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 xml:space="preserve">                                               </w:t>
      </w:r>
    </w:p>
    <w:p>
      <w:pPr>
        <w:jc w:val="left"/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机关名称：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 xml:space="preserve">                                           </w:t>
      </w:r>
    </w:p>
    <w:p>
      <w:pPr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 xml:space="preserve">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D06CB"/>
    <w:rsid w:val="054A2222"/>
    <w:rsid w:val="1BA66C50"/>
    <w:rsid w:val="287B4DE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2016-07-26T02:54:53Z</cp:lastPrinted>
  <dcterms:modified xsi:type="dcterms:W3CDTF">2016-07-26T02:54:58Z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