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商品房共有共用部位明细表</w:t>
      </w:r>
    </w:p>
    <w:p>
      <w:pPr>
        <w:jc w:val="center"/>
        <w:rPr>
          <w:sz w:val="44"/>
          <w:szCs w:val="44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（赤）房预销售证第20260400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161</w:t>
      </w:r>
      <w:r>
        <w:rPr>
          <w:rFonts w:hint="eastAsia" w:ascii="宋体" w:hAnsi="宋体" w:eastAsia="宋体" w:cs="宋体"/>
          <w:sz w:val="28"/>
          <w:szCs w:val="28"/>
        </w:rPr>
        <w:t>号 （赤）房预销售证第202604001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62</w:t>
      </w:r>
      <w:r>
        <w:rPr>
          <w:rFonts w:hint="eastAsia" w:ascii="宋体" w:hAnsi="宋体" w:eastAsia="宋体" w:cs="宋体"/>
          <w:sz w:val="28"/>
          <w:szCs w:val="28"/>
        </w:rPr>
        <w:t>号 （赤）房预销售证第202604001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63</w:t>
      </w:r>
      <w:r>
        <w:rPr>
          <w:rFonts w:hint="eastAsia" w:ascii="宋体" w:hAnsi="宋体" w:eastAsia="宋体" w:cs="宋体"/>
          <w:sz w:val="28"/>
          <w:szCs w:val="28"/>
        </w:rPr>
        <w:t>号 （赤）房预销售证第202604001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64</w:t>
      </w:r>
      <w:r>
        <w:rPr>
          <w:rFonts w:hint="eastAsia" w:ascii="宋体" w:hAnsi="宋体" w:eastAsia="宋体" w:cs="宋体"/>
          <w:sz w:val="28"/>
          <w:szCs w:val="28"/>
        </w:rPr>
        <w:t xml:space="preserve">号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（赤）房预销售证第202604001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65</w:t>
      </w:r>
      <w:r>
        <w:rPr>
          <w:rFonts w:hint="eastAsia" w:ascii="宋体" w:hAnsi="宋体" w:eastAsia="宋体" w:cs="宋体"/>
          <w:sz w:val="28"/>
          <w:szCs w:val="28"/>
        </w:rPr>
        <w:t>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（赤）房预销售证第202604001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66</w:t>
      </w:r>
      <w:r>
        <w:rPr>
          <w:rFonts w:hint="eastAsia" w:ascii="宋体" w:hAnsi="宋体" w:eastAsia="宋体" w:cs="宋体"/>
          <w:sz w:val="28"/>
          <w:szCs w:val="28"/>
        </w:rPr>
        <w:t xml:space="preserve">号 </w:t>
      </w:r>
    </w:p>
    <w:tbl>
      <w:tblPr>
        <w:tblStyle w:val="4"/>
        <w:tblpPr w:leftFromText="180" w:rightFromText="180" w:vertAnchor="text" w:horzAnchor="page" w:tblpX="1350" w:tblpY="542"/>
        <w:tblOverlap w:val="never"/>
        <w:tblW w:w="21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3427"/>
        <w:gridCol w:w="3427"/>
        <w:gridCol w:w="3427"/>
        <w:gridCol w:w="3012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幢号</w:t>
            </w:r>
          </w:p>
        </w:tc>
        <w:tc>
          <w:tcPr>
            <w:tcW w:w="102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计入分摊面积的共有共用部位</w:t>
            </w:r>
            <w:r>
              <w:rPr>
                <w:rFonts w:hint="eastAsia"/>
                <w:sz w:val="21"/>
                <w:szCs w:val="21"/>
              </w:rPr>
              <w:t>（本幢）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未计入分摊面积的共有共用部位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  <w:tc>
          <w:tcPr>
            <w:tcW w:w="63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公共配套建筑</w:t>
            </w:r>
            <w:r>
              <w:rPr>
                <w:rFonts w:hint="eastAsia"/>
                <w:sz w:val="21"/>
                <w:szCs w:val="21"/>
              </w:rPr>
              <w:t>（部位）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A1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外墙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326.45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门厅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16.47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697.18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223.69</w:t>
            </w:r>
          </w:p>
        </w:tc>
        <w:tc>
          <w:tcPr>
            <w:tcW w:w="6391" w:type="dxa"/>
            <w:vMerge w:val="restart"/>
            <w:vAlign w:val="center"/>
          </w:tcPr>
          <w:p>
            <w:pPr>
              <w:ind w:firstLine="560" w:firstLineChars="200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实配物业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用房共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套，建筑面积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212.57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位于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AG-1号楼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204.</w:t>
            </w:r>
          </w:p>
          <w:p>
            <w:pPr>
              <w:ind w:firstLine="560" w:firstLineChars="200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社区办公活动用房共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套，建筑面积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516.97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分别位于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AG-1号楼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201.</w:t>
            </w:r>
          </w:p>
          <w:p>
            <w:pPr>
              <w:ind w:firstLine="560" w:firstLineChars="200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养老服务用房1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套，建筑面积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57.55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位于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AG-1号楼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202.</w:t>
            </w:r>
          </w:p>
          <w:p>
            <w:pPr>
              <w:ind w:firstLine="560" w:firstLineChars="200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业主委员会议事用房1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套，建筑面积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57.55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平方米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位于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AG-1号楼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1-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203.</w:t>
            </w:r>
          </w:p>
          <w:p>
            <w:pPr>
              <w:ind w:firstLine="560" w:firstLineChars="200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  <w:p>
            <w:pPr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A2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外墙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341.19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门厅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16.47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655.66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A3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外墙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560.73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门厅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33.48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1311.32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外墙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509.36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门厅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31.2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1538.3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AG-1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外墙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49.81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门厅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39.37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2层</w:t>
            </w:r>
            <w:r>
              <w:rPr>
                <w:rFonts w:hint="eastAsia"/>
                <w:sz w:val="21"/>
                <w:szCs w:val="21"/>
              </w:rPr>
              <w:t>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95.34</w:t>
            </w:r>
          </w:p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AG-1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物业门厅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78.22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2层物业共用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管井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13.84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49.69</w:t>
            </w:r>
          </w:p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2层物业</w:t>
            </w:r>
            <w:r>
              <w:rPr>
                <w:rFonts w:hint="eastAsia"/>
                <w:sz w:val="21"/>
                <w:szCs w:val="21"/>
              </w:rPr>
              <w:t>共用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AG-1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过道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66.98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2层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卫生间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34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2层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D1(地下车库）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过道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2866.91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-2层车位、设备间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过道01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62.49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-1层01单元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过道02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107.272</w:t>
            </w:r>
          </w:p>
          <w:p>
            <w:pPr>
              <w:widowControl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-1层02单元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D1(地下车库）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过道03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118.44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-1层03单元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过道04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124.5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-1层04单元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过道05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66.55</w:t>
            </w:r>
          </w:p>
          <w:p>
            <w:pPr>
              <w:widowControl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-1层05单元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D1(地下车库）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72.53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-2层车位、设备间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外墙：89.88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梯：629.09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幢共用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D1(地下车库）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井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13.15</w:t>
            </w:r>
          </w:p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提升井：2.55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-1层05单元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卫生间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3.74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-1层05单元</w:t>
            </w:r>
            <w:r>
              <w:rPr>
                <w:rFonts w:hint="eastAsia"/>
                <w:color w:val="auto"/>
                <w:sz w:val="21"/>
                <w:szCs w:val="21"/>
              </w:rPr>
              <w:t>共用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1162" w:type="dxa"/>
            <w:gridSpan w:val="6"/>
          </w:tcPr>
          <w:p>
            <w:pPr>
              <w:spacing w:line="360" w:lineRule="auto"/>
              <w:ind w:firstLine="1260" w:firstLineChars="6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   1、计入（本幢）分摊面积的共有共用部位，其建筑面积已分摊至购房者的共有共用面积中，购房者拥有共有产权。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2、未计入分摊面积的共有共用部位，产权归全体购房者，购房者享有使用权。但不予颁发房屋所有权证。</w:t>
            </w:r>
          </w:p>
          <w:p>
            <w:pPr>
              <w:tabs>
                <w:tab w:val="left" w:pos="16370"/>
              </w:tabs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明   3、公共配套建筑（部位）是开发商根据总体规划需求而建，在不改变用途下，开发商享有使用、收益权利。</w:t>
            </w:r>
            <w:r>
              <w:rPr>
                <w:sz w:val="21"/>
                <w:szCs w:val="21"/>
              </w:rPr>
              <w:tab/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4、此面积为暂测面积。</w:t>
            </w:r>
          </w:p>
        </w:tc>
      </w:tr>
    </w:tbl>
    <w:p>
      <w:pPr>
        <w:tabs>
          <w:tab w:val="left" w:pos="601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23757" w:h="16783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56"/>
    <w:rsid w:val="000422D4"/>
    <w:rsid w:val="00044D77"/>
    <w:rsid w:val="00056CAF"/>
    <w:rsid w:val="00066DDD"/>
    <w:rsid w:val="00096D58"/>
    <w:rsid w:val="000C26C9"/>
    <w:rsid w:val="000E3B86"/>
    <w:rsid w:val="000F300A"/>
    <w:rsid w:val="00101717"/>
    <w:rsid w:val="001217B9"/>
    <w:rsid w:val="00134FD5"/>
    <w:rsid w:val="001560CA"/>
    <w:rsid w:val="00183FED"/>
    <w:rsid w:val="001C03DB"/>
    <w:rsid w:val="001C7437"/>
    <w:rsid w:val="001D3D0F"/>
    <w:rsid w:val="001E31B0"/>
    <w:rsid w:val="001E3CB1"/>
    <w:rsid w:val="001F0E55"/>
    <w:rsid w:val="00263D94"/>
    <w:rsid w:val="00265632"/>
    <w:rsid w:val="00273106"/>
    <w:rsid w:val="002737DB"/>
    <w:rsid w:val="00280E3E"/>
    <w:rsid w:val="002A6135"/>
    <w:rsid w:val="002A6C0F"/>
    <w:rsid w:val="002A72F4"/>
    <w:rsid w:val="002B2C6E"/>
    <w:rsid w:val="002D0E8D"/>
    <w:rsid w:val="002E4045"/>
    <w:rsid w:val="002E7658"/>
    <w:rsid w:val="002F5A56"/>
    <w:rsid w:val="003153D1"/>
    <w:rsid w:val="00323D90"/>
    <w:rsid w:val="0035025D"/>
    <w:rsid w:val="0035362B"/>
    <w:rsid w:val="003651E6"/>
    <w:rsid w:val="00374046"/>
    <w:rsid w:val="0039436F"/>
    <w:rsid w:val="003973BE"/>
    <w:rsid w:val="003A03AC"/>
    <w:rsid w:val="003A3BF3"/>
    <w:rsid w:val="00404D59"/>
    <w:rsid w:val="004107B9"/>
    <w:rsid w:val="00412D2C"/>
    <w:rsid w:val="0041476D"/>
    <w:rsid w:val="004218A8"/>
    <w:rsid w:val="004242A4"/>
    <w:rsid w:val="0045588F"/>
    <w:rsid w:val="00471039"/>
    <w:rsid w:val="00486B47"/>
    <w:rsid w:val="004D0677"/>
    <w:rsid w:val="004D2CC9"/>
    <w:rsid w:val="004D2F64"/>
    <w:rsid w:val="004D7A58"/>
    <w:rsid w:val="005132E4"/>
    <w:rsid w:val="0052139A"/>
    <w:rsid w:val="0053460F"/>
    <w:rsid w:val="00564AB3"/>
    <w:rsid w:val="00570B9D"/>
    <w:rsid w:val="00574E38"/>
    <w:rsid w:val="0059293D"/>
    <w:rsid w:val="005C01A6"/>
    <w:rsid w:val="005E2475"/>
    <w:rsid w:val="005E46CD"/>
    <w:rsid w:val="005E78B2"/>
    <w:rsid w:val="005F2430"/>
    <w:rsid w:val="0060587D"/>
    <w:rsid w:val="0061042D"/>
    <w:rsid w:val="00635938"/>
    <w:rsid w:val="0065482E"/>
    <w:rsid w:val="00663465"/>
    <w:rsid w:val="00671BE1"/>
    <w:rsid w:val="00682A04"/>
    <w:rsid w:val="006D19E9"/>
    <w:rsid w:val="006F5557"/>
    <w:rsid w:val="0071284F"/>
    <w:rsid w:val="0075386F"/>
    <w:rsid w:val="00754F0C"/>
    <w:rsid w:val="00761CA0"/>
    <w:rsid w:val="00761DEE"/>
    <w:rsid w:val="007662A6"/>
    <w:rsid w:val="00773457"/>
    <w:rsid w:val="00784FC4"/>
    <w:rsid w:val="00796170"/>
    <w:rsid w:val="007A281A"/>
    <w:rsid w:val="007B48EC"/>
    <w:rsid w:val="007C1FFC"/>
    <w:rsid w:val="007D42D0"/>
    <w:rsid w:val="007E0E25"/>
    <w:rsid w:val="007E3308"/>
    <w:rsid w:val="007E687E"/>
    <w:rsid w:val="00834DDE"/>
    <w:rsid w:val="00857B6D"/>
    <w:rsid w:val="00874EFE"/>
    <w:rsid w:val="00896BAC"/>
    <w:rsid w:val="008B42E7"/>
    <w:rsid w:val="008E4CC8"/>
    <w:rsid w:val="008E7A34"/>
    <w:rsid w:val="008F3E6F"/>
    <w:rsid w:val="0090205F"/>
    <w:rsid w:val="00934E0C"/>
    <w:rsid w:val="00935D7F"/>
    <w:rsid w:val="00963CE4"/>
    <w:rsid w:val="009A4337"/>
    <w:rsid w:val="009E158C"/>
    <w:rsid w:val="009F78E3"/>
    <w:rsid w:val="00A25D78"/>
    <w:rsid w:val="00A40DDC"/>
    <w:rsid w:val="00A41D13"/>
    <w:rsid w:val="00A45D9B"/>
    <w:rsid w:val="00A528D1"/>
    <w:rsid w:val="00A66E76"/>
    <w:rsid w:val="00A97536"/>
    <w:rsid w:val="00AA02D2"/>
    <w:rsid w:val="00AB2303"/>
    <w:rsid w:val="00AE2B89"/>
    <w:rsid w:val="00B42261"/>
    <w:rsid w:val="00B5377E"/>
    <w:rsid w:val="00B56993"/>
    <w:rsid w:val="00B659EF"/>
    <w:rsid w:val="00B74B3F"/>
    <w:rsid w:val="00B764B4"/>
    <w:rsid w:val="00BD0776"/>
    <w:rsid w:val="00BE4F3F"/>
    <w:rsid w:val="00BF612B"/>
    <w:rsid w:val="00C55FF8"/>
    <w:rsid w:val="00C6699D"/>
    <w:rsid w:val="00CA0667"/>
    <w:rsid w:val="00CA09FB"/>
    <w:rsid w:val="00CC0343"/>
    <w:rsid w:val="00CD56D6"/>
    <w:rsid w:val="00CF3CE5"/>
    <w:rsid w:val="00D00DBF"/>
    <w:rsid w:val="00D35FC2"/>
    <w:rsid w:val="00D37F46"/>
    <w:rsid w:val="00D524DC"/>
    <w:rsid w:val="00D55EE4"/>
    <w:rsid w:val="00D923DF"/>
    <w:rsid w:val="00DA76F3"/>
    <w:rsid w:val="00DB05E2"/>
    <w:rsid w:val="00DB6CB5"/>
    <w:rsid w:val="00DC20E4"/>
    <w:rsid w:val="00DC2421"/>
    <w:rsid w:val="00DC7E21"/>
    <w:rsid w:val="00DD7C53"/>
    <w:rsid w:val="00DE112C"/>
    <w:rsid w:val="00DF118A"/>
    <w:rsid w:val="00E002AE"/>
    <w:rsid w:val="00E21F1E"/>
    <w:rsid w:val="00E41BA2"/>
    <w:rsid w:val="00E46A15"/>
    <w:rsid w:val="00E51FEE"/>
    <w:rsid w:val="00E6746C"/>
    <w:rsid w:val="00E835E2"/>
    <w:rsid w:val="00E93A2F"/>
    <w:rsid w:val="00EA3A82"/>
    <w:rsid w:val="00EA4E33"/>
    <w:rsid w:val="00EC7191"/>
    <w:rsid w:val="00F14B89"/>
    <w:rsid w:val="00F15A1A"/>
    <w:rsid w:val="00F16238"/>
    <w:rsid w:val="00F1726D"/>
    <w:rsid w:val="00F62426"/>
    <w:rsid w:val="00F71AFA"/>
    <w:rsid w:val="00F87F6F"/>
    <w:rsid w:val="04686271"/>
    <w:rsid w:val="06D737C7"/>
    <w:rsid w:val="07D87F3C"/>
    <w:rsid w:val="09C116F3"/>
    <w:rsid w:val="0CDB08F5"/>
    <w:rsid w:val="12732354"/>
    <w:rsid w:val="14AC4B94"/>
    <w:rsid w:val="14F12CFC"/>
    <w:rsid w:val="16E04FD5"/>
    <w:rsid w:val="1E3223A5"/>
    <w:rsid w:val="1E725524"/>
    <w:rsid w:val="1EEE4054"/>
    <w:rsid w:val="224322A8"/>
    <w:rsid w:val="272B3153"/>
    <w:rsid w:val="292115D8"/>
    <w:rsid w:val="2D61164F"/>
    <w:rsid w:val="2DE26F8A"/>
    <w:rsid w:val="311652A5"/>
    <w:rsid w:val="391455D4"/>
    <w:rsid w:val="3A151F4D"/>
    <w:rsid w:val="3E72014F"/>
    <w:rsid w:val="472D5687"/>
    <w:rsid w:val="4971123A"/>
    <w:rsid w:val="4EDE5E09"/>
    <w:rsid w:val="51930735"/>
    <w:rsid w:val="525839C6"/>
    <w:rsid w:val="52DF0396"/>
    <w:rsid w:val="53365121"/>
    <w:rsid w:val="57812E50"/>
    <w:rsid w:val="5E5105EC"/>
    <w:rsid w:val="5E953815"/>
    <w:rsid w:val="5EBD20F7"/>
    <w:rsid w:val="5EE71BD9"/>
    <w:rsid w:val="6B896458"/>
    <w:rsid w:val="6D02561E"/>
    <w:rsid w:val="6FF25DF8"/>
    <w:rsid w:val="709B498B"/>
    <w:rsid w:val="763B6C55"/>
    <w:rsid w:val="763C0482"/>
    <w:rsid w:val="788D6375"/>
    <w:rsid w:val="791E0F34"/>
    <w:rsid w:val="7B650607"/>
    <w:rsid w:val="7CE84A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DBDFA0-5BD4-4EFC-9206-CEA1AE1D0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624</Words>
  <Characters>888</Characters>
  <Lines>6</Lines>
  <Paragraphs>1</Paragraphs>
  <TotalTime>2</TotalTime>
  <ScaleCrop>false</ScaleCrop>
  <LinksUpToDate>false</LinksUpToDate>
  <CharactersWithSpaces>996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2018-07-11T00:44:00Z</dcterms:created>
  <dc:creator>田元伟</dc:creator>
  <cp:lastModifiedBy>时光荏苒</cp:lastModifiedBy>
  <cp:lastPrinted>2020-06-16T06:09:00Z</cp:lastPrinted>
  <dcterms:modified xsi:type="dcterms:W3CDTF">2026-06-26T01:20:31Z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eyJoZGlkIjoiMmFkMDY3MmJkMDc4NzNjZWI0Yjc3NzZhOWIwOTA4OWUiLCJ1c2VySWQiOiIyNzA1NjExNjUifQ==</vt:lpwstr>
  </property>
  <property fmtid="{D5CDD505-2E9C-101B-9397-08002B2CF9AE}" pid="4" name="ICV">
    <vt:lpwstr>A9E7B6FFB27C4A80BEFA9B7B76880D28_12</vt:lpwstr>
  </property>
</Properties>
</file>