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品</w:t>
      </w:r>
      <w:r>
        <w:rPr>
          <w:rFonts w:ascii="宋体" w:hAnsi="宋体" w:cs="宋体"/>
          <w:b/>
          <w:bCs/>
          <w:sz w:val="48"/>
          <w:szCs w:val="48"/>
        </w:rPr>
        <w:t xml:space="preserve"> </w:t>
      </w:r>
      <w:r>
        <w:rPr>
          <w:rFonts w:hint="eastAsia" w:ascii="宋体" w:hAnsi="宋体" w:cs="宋体"/>
          <w:b/>
          <w:bCs/>
          <w:sz w:val="48"/>
          <w:szCs w:val="48"/>
        </w:rPr>
        <w:t>房</w:t>
      </w:r>
      <w:r>
        <w:rPr>
          <w:rFonts w:ascii="宋体" w:hAnsi="宋体" w:cs="宋体"/>
          <w:b/>
          <w:bCs/>
          <w:sz w:val="48"/>
          <w:szCs w:val="48"/>
        </w:rPr>
        <w:t xml:space="preserve"> </w:t>
      </w:r>
      <w:r>
        <w:rPr>
          <w:rFonts w:hint="eastAsia" w:ascii="宋体" w:hAnsi="宋体" w:cs="宋体"/>
          <w:b/>
          <w:bCs/>
          <w:sz w:val="48"/>
          <w:szCs w:val="48"/>
        </w:rPr>
        <w:t>预</w:t>
      </w:r>
      <w:r>
        <w:rPr>
          <w:rFonts w:ascii="宋体" w:hAnsi="宋体" w:cs="宋体"/>
          <w:b/>
          <w:bCs/>
          <w:sz w:val="48"/>
          <w:szCs w:val="48"/>
        </w:rPr>
        <w:t xml:space="preserve"> </w:t>
      </w:r>
      <w:r>
        <w:rPr>
          <w:rFonts w:hint="eastAsia" w:ascii="宋体" w:hAnsi="宋体" w:cs="宋体"/>
          <w:b/>
          <w:bCs/>
          <w:sz w:val="48"/>
          <w:szCs w:val="48"/>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rPr>
          <w:rFonts w:cs="Times New Roman"/>
          <w:sz w:val="32"/>
          <w:szCs w:val="32"/>
          <w:u w:val="none"/>
        </w:rPr>
      </w:pPr>
      <w:r>
        <w:rPr>
          <w:rFonts w:hint="eastAsia" w:ascii="宋体" w:hAnsi="宋体" w:cs="宋体"/>
          <w:sz w:val="32"/>
          <w:szCs w:val="32"/>
        </w:rPr>
        <w:t>开发企业：</w:t>
      </w:r>
      <w:r>
        <w:rPr>
          <w:rFonts w:hint="eastAsia" w:ascii="宋体" w:hAnsi="宋体" w:cs="宋体"/>
          <w:sz w:val="32"/>
          <w:szCs w:val="32"/>
          <w:u w:val="single"/>
        </w:rPr>
        <w:t>赤峰</w:t>
      </w:r>
      <w:r>
        <w:rPr>
          <w:rFonts w:hint="eastAsia" w:ascii="宋体" w:hAnsi="宋体" w:cs="宋体"/>
          <w:sz w:val="32"/>
          <w:szCs w:val="32"/>
          <w:u w:val="single"/>
          <w:lang w:eastAsia="zh-CN"/>
        </w:rPr>
        <w:t>今印</w:t>
      </w:r>
      <w:r>
        <w:rPr>
          <w:rFonts w:hint="eastAsia" w:ascii="宋体" w:hAnsi="宋体" w:cs="宋体"/>
          <w:sz w:val="32"/>
          <w:szCs w:val="32"/>
          <w:u w:val="single"/>
        </w:rPr>
        <w:t>房地产开发有限公司</w:t>
      </w:r>
      <w:r>
        <w:rPr>
          <w:rFonts w:ascii="宋体" w:hAnsi="宋体" w:cs="宋体"/>
          <w:sz w:val="32"/>
          <w:szCs w:val="32"/>
          <w:u w:val="single"/>
        </w:rPr>
        <w:t xml:space="preserve">   </w:t>
      </w:r>
      <w:r>
        <w:rPr>
          <w:rFonts w:ascii="宋体" w:hAnsi="宋体" w:cs="宋体"/>
          <w:sz w:val="32"/>
          <w:szCs w:val="32"/>
          <w:u w:val="none"/>
        </w:rPr>
        <w:t xml:space="preserve">               </w:t>
      </w:r>
    </w:p>
    <w:p>
      <w:pPr>
        <w:tabs>
          <w:tab w:val="left" w:pos="2490"/>
        </w:tabs>
        <w:spacing w:line="480" w:lineRule="exact"/>
        <w:ind w:left="1600" w:hanging="1600" w:hangingChars="500"/>
        <w:rPr>
          <w:rFonts w:cs="Times New Roman"/>
          <w:sz w:val="32"/>
          <w:szCs w:val="32"/>
          <w:u w:val="single"/>
        </w:rPr>
      </w:pPr>
      <w:r>
        <w:rPr>
          <w:rFonts w:hint="eastAsia" w:ascii="宋体" w:hAnsi="宋体" w:cs="宋体"/>
          <w:sz w:val="32"/>
          <w:szCs w:val="32"/>
        </w:rPr>
        <w:t>项目名称：</w:t>
      </w:r>
      <w:r>
        <w:rPr>
          <w:rFonts w:hint="eastAsia" w:ascii="宋体" w:hAnsi="宋体" w:cs="宋体"/>
          <w:sz w:val="32"/>
          <w:szCs w:val="32"/>
          <w:u w:val="single"/>
          <w:lang w:eastAsia="zh-CN"/>
        </w:rPr>
        <w:t>裕华苑</w:t>
      </w:r>
      <w:r>
        <w:rPr>
          <w:rFonts w:hint="eastAsia" w:ascii="宋体" w:hAnsi="宋体" w:cs="宋体"/>
          <w:sz w:val="32"/>
          <w:szCs w:val="32"/>
          <w:u w:val="single"/>
        </w:rPr>
        <w:t>小区</w:t>
      </w:r>
      <w:r>
        <w:rPr>
          <w:rFonts w:hint="eastAsia" w:ascii="宋体" w:hAnsi="宋体" w:cs="宋体"/>
          <w:sz w:val="32"/>
          <w:szCs w:val="32"/>
          <w:u w:val="single"/>
          <w:lang w:val="en-US" w:eastAsia="zh-CN"/>
        </w:rPr>
        <w:t>1-7</w:t>
      </w:r>
      <w:r>
        <w:rPr>
          <w:rFonts w:hint="eastAsia" w:ascii="宋体" w:hAnsi="宋体" w:cs="宋体"/>
          <w:sz w:val="32"/>
          <w:szCs w:val="32"/>
          <w:u w:val="single"/>
        </w:rPr>
        <w:t>号</w:t>
      </w:r>
      <w:r>
        <w:rPr>
          <w:rFonts w:hint="eastAsia" w:ascii="宋体" w:hAnsi="宋体" w:cs="宋体"/>
          <w:sz w:val="32"/>
          <w:szCs w:val="32"/>
          <w:u w:val="single"/>
          <w:lang w:eastAsia="zh-CN"/>
        </w:rPr>
        <w:t>住宅</w:t>
      </w:r>
      <w:r>
        <w:rPr>
          <w:rFonts w:hint="eastAsia" w:ascii="宋体" w:hAnsi="宋体" w:cs="宋体"/>
          <w:sz w:val="32"/>
          <w:szCs w:val="32"/>
          <w:u w:val="single"/>
        </w:rPr>
        <w:t>楼</w:t>
      </w:r>
      <w:r>
        <w:rPr>
          <w:rFonts w:hint="eastAsia" w:ascii="宋体" w:hAnsi="宋体" w:cs="宋体"/>
          <w:sz w:val="32"/>
          <w:szCs w:val="32"/>
          <w:u w:val="single"/>
          <w:lang w:eastAsia="zh-CN"/>
        </w:rPr>
        <w:t>、</w:t>
      </w:r>
      <w:r>
        <w:rPr>
          <w:rFonts w:hint="eastAsia" w:ascii="宋体" w:hAnsi="宋体" w:cs="宋体"/>
          <w:sz w:val="32"/>
          <w:szCs w:val="32"/>
          <w:u w:val="single"/>
          <w:lang w:val="en-US" w:eastAsia="zh-CN"/>
        </w:rPr>
        <w:t>8-10配套楼及</w:t>
      </w:r>
      <w:r>
        <w:rPr>
          <w:rFonts w:hint="eastAsia" w:ascii="宋体" w:hAnsi="宋体" w:cs="宋体"/>
          <w:sz w:val="32"/>
          <w:szCs w:val="32"/>
          <w:u w:val="single"/>
        </w:rPr>
        <w:t>地下车库</w:t>
      </w:r>
    </w:p>
    <w:p>
      <w:pPr>
        <w:spacing w:line="480" w:lineRule="exact"/>
        <w:jc w:val="center"/>
        <w:rPr>
          <w:rFonts w:cs="Times New Roman"/>
          <w:sz w:val="44"/>
          <w:szCs w:val="44"/>
        </w:rPr>
      </w:pPr>
    </w:p>
    <w:p>
      <w:pPr>
        <w:spacing w:line="480" w:lineRule="exact"/>
        <w:jc w:val="center"/>
        <w:rPr>
          <w:rFonts w:ascii="黑体" w:hAnsi="黑体" w:eastAsia="黑体" w:cs="Times New Roman"/>
          <w:b/>
          <w:bCs/>
          <w:sz w:val="36"/>
          <w:szCs w:val="36"/>
        </w:rPr>
      </w:pPr>
      <w:r>
        <w:rPr>
          <w:rFonts w:ascii="黑体" w:hAnsi="黑体" w:eastAsia="黑体" w:cs="Times New Roman"/>
          <w:b/>
          <w:bCs/>
          <w:sz w:val="36"/>
          <w:szCs w:val="36"/>
        </w:rPr>
        <w:br w:type="page"/>
      </w:r>
      <w:r>
        <w:rPr>
          <w:rFonts w:hint="eastAsia" w:ascii="黑体" w:hAnsi="黑体" w:eastAsia="黑体" w:cs="黑体"/>
          <w:b/>
          <w:bCs/>
          <w:sz w:val="36"/>
          <w:szCs w:val="36"/>
          <w:lang w:val="en-US" w:eastAsia="zh-CN"/>
        </w:rPr>
        <w:t>裕华苑</w:t>
      </w:r>
      <w:r>
        <w:rPr>
          <w:rFonts w:hint="eastAsia" w:ascii="黑体" w:hAnsi="黑体" w:eastAsia="黑体" w:cs="黑体"/>
          <w:b/>
          <w:bCs/>
          <w:sz w:val="36"/>
          <w:szCs w:val="36"/>
        </w:rPr>
        <w:t>项目预售方案</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rPr>
        <w:t>赤峰</w:t>
      </w:r>
      <w:r>
        <w:rPr>
          <w:rFonts w:hint="eastAsia" w:ascii="仿宋" w:hAnsi="仿宋" w:eastAsia="仿宋" w:cs="仿宋"/>
          <w:sz w:val="32"/>
          <w:szCs w:val="32"/>
          <w:lang w:eastAsia="zh-CN"/>
        </w:rPr>
        <w:t>今印</w:t>
      </w:r>
      <w:r>
        <w:rPr>
          <w:rFonts w:hint="eastAsia" w:ascii="仿宋" w:hAnsi="仿宋" w:eastAsia="仿宋" w:cs="仿宋"/>
          <w:sz w:val="32"/>
          <w:szCs w:val="32"/>
        </w:rPr>
        <w:t>房地产开发有限公司开发建设的</w:t>
      </w:r>
      <w:r>
        <w:rPr>
          <w:rFonts w:hint="eastAsia" w:ascii="仿宋" w:hAnsi="仿宋" w:eastAsia="仿宋" w:cs="仿宋"/>
          <w:sz w:val="32"/>
          <w:szCs w:val="32"/>
          <w:lang w:eastAsia="zh-CN"/>
        </w:rPr>
        <w:t>裕华苑</w:t>
      </w:r>
      <w:r>
        <w:rPr>
          <w:rFonts w:hint="eastAsia" w:ascii="仿宋" w:hAnsi="仿宋" w:eastAsia="仿宋" w:cs="仿宋"/>
          <w:sz w:val="32"/>
          <w:szCs w:val="32"/>
        </w:rPr>
        <w:t>项目位于赤峰市</w:t>
      </w:r>
      <w:r>
        <w:rPr>
          <w:rFonts w:hint="eastAsia" w:ascii="仿宋" w:hAnsi="仿宋" w:eastAsia="仿宋" w:cs="仿宋"/>
          <w:sz w:val="32"/>
          <w:szCs w:val="32"/>
          <w:lang w:eastAsia="zh-CN"/>
        </w:rPr>
        <w:t>松山区金华巷北、秋山路西、方兴街南</w:t>
      </w:r>
      <w:r>
        <w:rPr>
          <w:rFonts w:hint="eastAsia" w:ascii="仿宋" w:hAnsi="仿宋" w:eastAsia="仿宋" w:cs="仿宋"/>
          <w:sz w:val="32"/>
          <w:szCs w:val="32"/>
        </w:rPr>
        <w:t>。建设用地面积</w:t>
      </w:r>
      <w:r>
        <w:rPr>
          <w:rFonts w:hint="eastAsia" w:ascii="仿宋" w:hAnsi="仿宋" w:eastAsia="仿宋" w:cs="仿宋"/>
          <w:sz w:val="32"/>
          <w:szCs w:val="32"/>
          <w:lang w:val="en-US" w:eastAsia="zh-CN"/>
        </w:rPr>
        <w:t>36447.22</w:t>
      </w:r>
      <w:r>
        <w:rPr>
          <w:rFonts w:hint="eastAsia" w:ascii="仿宋" w:hAnsi="仿宋" w:eastAsia="仿宋" w:cs="仿宋"/>
          <w:sz w:val="32"/>
          <w:szCs w:val="32"/>
        </w:rPr>
        <w:t>平方米。土地性</w:t>
      </w:r>
      <w:r>
        <w:rPr>
          <w:rFonts w:hint="eastAsia" w:ascii="仿宋" w:hAnsi="仿宋" w:eastAsia="仿宋" w:cs="仿宋"/>
          <w:sz w:val="32"/>
          <w:szCs w:val="32"/>
          <w:highlight w:val="none"/>
        </w:rPr>
        <w:t>质为国有，土地取得方式为出让。土地用途为</w:t>
      </w:r>
      <w:r>
        <w:rPr>
          <w:rFonts w:hint="eastAsia" w:ascii="仿宋" w:hAnsi="仿宋" w:eastAsia="仿宋" w:cs="仿宋"/>
          <w:sz w:val="32"/>
          <w:szCs w:val="32"/>
          <w:highlight w:val="none"/>
          <w:u w:val="none"/>
        </w:rPr>
        <w:t>城镇住宅</w:t>
      </w:r>
      <w:r>
        <w:rPr>
          <w:rFonts w:hint="eastAsia" w:ascii="仿宋" w:hAnsi="仿宋" w:eastAsia="仿宋" w:cs="仿宋"/>
          <w:sz w:val="32"/>
          <w:szCs w:val="32"/>
          <w:highlight w:val="none"/>
        </w:rPr>
        <w:t>用地。土地使用年限住宅用地为</w:t>
      </w:r>
      <w:r>
        <w:rPr>
          <w:rFonts w:ascii="仿宋" w:hAnsi="仿宋" w:eastAsia="仿宋" w:cs="仿宋"/>
          <w:sz w:val="32"/>
          <w:szCs w:val="32"/>
          <w:highlight w:val="none"/>
        </w:rPr>
        <w:t>70</w:t>
      </w:r>
      <w:r>
        <w:rPr>
          <w:rFonts w:hint="eastAsia" w:ascii="仿宋" w:hAnsi="仿宋" w:eastAsia="仿宋" w:cs="仿宋"/>
          <w:sz w:val="32"/>
          <w:szCs w:val="32"/>
          <w:highlight w:val="none"/>
        </w:rPr>
        <w:t>年，从202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日至209</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日；本项目容积率为</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，绿化率为35</w:t>
      </w:r>
      <w:r>
        <w:rPr>
          <w:rFonts w:ascii="仿宋" w:hAnsi="仿宋" w:eastAsia="仿宋" w:cs="仿宋"/>
          <w:sz w:val="32"/>
          <w:szCs w:val="32"/>
          <w:highlight w:val="none"/>
        </w:rPr>
        <w:t>%</w:t>
      </w:r>
      <w:r>
        <w:rPr>
          <w:rFonts w:hint="eastAsia" w:ascii="仿宋" w:hAnsi="仿宋" w:eastAsia="仿宋" w:cs="仿宋"/>
          <w:sz w:val="32"/>
          <w:szCs w:val="32"/>
          <w:highlight w:val="none"/>
        </w:rPr>
        <w:t>，建筑密度为</w:t>
      </w:r>
      <w:r>
        <w:rPr>
          <w:rFonts w:hint="eastAsia" w:ascii="仿宋" w:hAnsi="仿宋" w:eastAsia="仿宋" w:cs="仿宋"/>
          <w:sz w:val="32"/>
          <w:szCs w:val="32"/>
          <w:highlight w:val="none"/>
          <w:lang w:val="en-US" w:eastAsia="zh-CN"/>
        </w:rPr>
        <w:t>14.09</w:t>
      </w:r>
      <w:r>
        <w:rPr>
          <w:rFonts w:ascii="仿宋" w:hAnsi="仿宋" w:eastAsia="仿宋" w:cs="仿宋"/>
          <w:sz w:val="32"/>
          <w:szCs w:val="32"/>
          <w:highlight w:val="none"/>
        </w:rPr>
        <w:t>%,</w:t>
      </w:r>
      <w:r>
        <w:rPr>
          <w:rFonts w:hint="eastAsia" w:ascii="仿宋" w:hAnsi="仿宋" w:eastAsia="仿宋" w:cs="仿宋"/>
          <w:sz w:val="32"/>
          <w:szCs w:val="32"/>
          <w:highlight w:val="none"/>
        </w:rPr>
        <w:t>车位配比率为</w:t>
      </w:r>
      <w:r>
        <w:rPr>
          <w:rFonts w:ascii="仿宋" w:hAnsi="仿宋" w:eastAsia="仿宋" w:cs="仿宋"/>
          <w:sz w:val="32"/>
          <w:szCs w:val="32"/>
          <w:highlight w:val="none"/>
        </w:rPr>
        <w:t>1:</w:t>
      </w:r>
      <w:r>
        <w:rPr>
          <w:rFonts w:hint="eastAsia" w:ascii="仿宋" w:hAnsi="仿宋" w:eastAsia="仿宋" w:cs="仿宋"/>
          <w:sz w:val="32"/>
          <w:szCs w:val="32"/>
          <w:highlight w:val="none"/>
        </w:rPr>
        <w:t>1.2。建筑结构类型为钢混结构。</w:t>
      </w:r>
    </w:p>
    <w:p>
      <w:pPr>
        <w:pStyle w:val="15"/>
        <w:spacing w:line="480" w:lineRule="exact"/>
        <w:ind w:left="630" w:firstLine="0" w:firstLineChars="0"/>
        <w:rPr>
          <w:rFonts w:ascii="黑体" w:hAnsi="黑体" w:eastAsia="黑体" w:cs="Times New Roman"/>
          <w:b/>
          <w:bCs/>
          <w:sz w:val="32"/>
          <w:szCs w:val="32"/>
          <w:highlight w:val="none"/>
        </w:rPr>
      </w:pPr>
      <w:r>
        <w:rPr>
          <w:rFonts w:hint="eastAsia" w:ascii="黑体" w:hAnsi="黑体" w:eastAsia="黑体" w:cs="黑体"/>
          <w:b/>
          <w:bCs/>
          <w:sz w:val="32"/>
          <w:szCs w:val="32"/>
          <w:highlight w:val="none"/>
        </w:rPr>
        <w:t>二、建设进度安排及房屋交付时间</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开工日期：202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日；</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竣工日期：202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年12月31日；</w:t>
      </w:r>
    </w:p>
    <w:p>
      <w:pPr>
        <w:spacing w:line="480" w:lineRule="exact"/>
        <w:ind w:left="1278" w:leftChars="304" w:hanging="640" w:hangingChars="200"/>
        <w:rPr>
          <w:rFonts w:ascii="仿宋" w:hAnsi="仿宋" w:eastAsia="仿宋" w:cs="Times New Roman"/>
          <w:sz w:val="32"/>
          <w:szCs w:val="32"/>
          <w:highlight w:val="none"/>
        </w:rPr>
      </w:pPr>
      <w:r>
        <w:rPr>
          <w:rFonts w:hint="eastAsia" w:ascii="仿宋" w:hAnsi="仿宋" w:eastAsia="仿宋" w:cs="仿宋"/>
          <w:sz w:val="32"/>
          <w:szCs w:val="32"/>
          <w:highlight w:val="none"/>
        </w:rPr>
        <w:t>交付日期：</w:t>
      </w:r>
      <w:r>
        <w:rPr>
          <w:rFonts w:hint="eastAsia" w:ascii="仿宋" w:hAnsi="仿宋" w:eastAsia="仿宋" w:cs="仿宋"/>
          <w:sz w:val="32"/>
          <w:szCs w:val="32"/>
          <w:highlight w:val="none"/>
          <w:lang w:eastAsia="zh-CN"/>
        </w:rPr>
        <w:t>本项目</w:t>
      </w:r>
      <w:r>
        <w:rPr>
          <w:rFonts w:hint="eastAsia" w:ascii="仿宋" w:hAnsi="仿宋" w:eastAsia="仿宋" w:cs="仿宋"/>
          <w:sz w:val="32"/>
          <w:szCs w:val="32"/>
          <w:highlight w:val="none"/>
        </w:rPr>
        <w:t>预计于202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月31日之前交付使用。</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截止目前，该项目形象进度已完成</w:t>
      </w:r>
      <w:r>
        <w:rPr>
          <w:rFonts w:hint="eastAsia" w:ascii="仿宋" w:hAnsi="仿宋" w:eastAsia="仿宋" w:cs="仿宋"/>
          <w:sz w:val="32"/>
          <w:szCs w:val="32"/>
          <w:highlight w:val="none"/>
          <w:u w:val="none"/>
          <w:lang w:val="en-US" w:eastAsia="zh-CN"/>
        </w:rPr>
        <w:t>4</w:t>
      </w:r>
      <w:r>
        <w:rPr>
          <w:rFonts w:hint="eastAsia" w:ascii="仿宋" w:hAnsi="仿宋" w:eastAsia="仿宋" w:cs="仿宋"/>
          <w:sz w:val="32"/>
          <w:szCs w:val="32"/>
          <w:highlight w:val="none"/>
        </w:rPr>
        <w:t>层封顶，投资额达到</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%以上。</w:t>
      </w:r>
    </w:p>
    <w:p>
      <w:pPr>
        <w:pStyle w:val="15"/>
        <w:spacing w:line="480" w:lineRule="exact"/>
        <w:ind w:left="630" w:firstLine="0" w:firstLineChars="0"/>
        <w:rPr>
          <w:rFonts w:ascii="黑体" w:hAnsi="黑体" w:eastAsia="黑体" w:cs="Times New Roman"/>
          <w:b/>
          <w:bCs/>
          <w:sz w:val="32"/>
          <w:szCs w:val="32"/>
          <w:highlight w:val="none"/>
        </w:rPr>
      </w:pPr>
      <w:r>
        <w:rPr>
          <w:rFonts w:hint="eastAsia" w:ascii="黑体" w:hAnsi="黑体" w:eastAsia="黑体" w:cs="黑体"/>
          <w:b/>
          <w:bCs/>
          <w:sz w:val="32"/>
          <w:szCs w:val="32"/>
          <w:highlight w:val="none"/>
        </w:rPr>
        <w:t>三、商品房装饰、设备交付标准</w:t>
      </w:r>
    </w:p>
    <w:p>
      <w:pPr>
        <w:spacing w:line="480" w:lineRule="exact"/>
        <w:ind w:firstLine="643" w:firstLineChars="200"/>
        <w:rPr>
          <w:rFonts w:ascii="仿宋" w:hAnsi="仿宋" w:eastAsia="仿宋" w:cs="仿宋"/>
          <w:sz w:val="32"/>
          <w:szCs w:val="32"/>
          <w:highlight w:val="none"/>
          <w:u w:val="none"/>
        </w:rPr>
      </w:pPr>
      <w:r>
        <w:rPr>
          <w:rFonts w:hint="eastAsia" w:ascii="仿宋" w:hAnsi="仿宋" w:eastAsia="仿宋" w:cs="仿宋"/>
          <w:b/>
          <w:bCs/>
          <w:sz w:val="32"/>
          <w:szCs w:val="32"/>
          <w:highlight w:val="none"/>
          <w:u w:val="none"/>
          <w:lang w:eastAsia="zh-CN"/>
        </w:rPr>
        <w:t>回迁安置</w:t>
      </w:r>
      <w:r>
        <w:rPr>
          <w:rFonts w:hint="eastAsia" w:ascii="仿宋" w:hAnsi="仿宋" w:eastAsia="仿宋" w:cs="仿宋"/>
          <w:b/>
          <w:bCs/>
          <w:sz w:val="32"/>
          <w:szCs w:val="32"/>
          <w:highlight w:val="none"/>
          <w:u w:val="none"/>
        </w:rPr>
        <w:t>住宅交付标准：</w:t>
      </w:r>
      <w:r>
        <w:rPr>
          <w:rFonts w:hint="eastAsia" w:ascii="仿宋" w:hAnsi="仿宋" w:eastAsia="仿宋" w:cs="仿宋"/>
          <w:sz w:val="32"/>
          <w:szCs w:val="32"/>
          <w:highlight w:val="none"/>
          <w:u w:val="none"/>
        </w:rPr>
        <w:t>入户门为</w:t>
      </w:r>
      <w:r>
        <w:rPr>
          <w:rFonts w:hint="eastAsia" w:ascii="仿宋" w:hAnsi="仿宋" w:eastAsia="仿宋" w:cs="仿宋"/>
          <w:sz w:val="32"/>
          <w:szCs w:val="32"/>
          <w:highlight w:val="none"/>
          <w:u w:val="none"/>
          <w:lang w:val="en-US" w:eastAsia="zh-CN"/>
        </w:rPr>
        <w:t>防盗门</w:t>
      </w:r>
      <w:r>
        <w:rPr>
          <w:rFonts w:hint="eastAsia" w:ascii="仿宋" w:hAnsi="仿宋" w:eastAsia="仿宋" w:cs="仿宋"/>
          <w:sz w:val="32"/>
          <w:szCs w:val="32"/>
          <w:highlight w:val="none"/>
          <w:u w:val="none"/>
        </w:rPr>
        <w:t>；窗为中空三玻</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断桥铝</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窗；屋内墙</w:t>
      </w:r>
      <w:r>
        <w:rPr>
          <w:rFonts w:hint="eastAsia" w:ascii="仿宋" w:hAnsi="仿宋" w:eastAsia="仿宋" w:cs="仿宋"/>
          <w:sz w:val="32"/>
          <w:szCs w:val="32"/>
          <w:highlight w:val="none"/>
          <w:u w:val="none"/>
          <w:lang w:val="en-US" w:eastAsia="zh-CN"/>
        </w:rPr>
        <w:t>刮大白墙面</w:t>
      </w:r>
      <w:r>
        <w:rPr>
          <w:rFonts w:hint="eastAsia" w:ascii="仿宋" w:hAnsi="仿宋" w:eastAsia="仿宋" w:cs="仿宋"/>
          <w:sz w:val="32"/>
          <w:szCs w:val="32"/>
          <w:highlight w:val="none"/>
          <w:u w:val="none"/>
        </w:rPr>
        <w:t>；地面为</w:t>
      </w:r>
      <w:r>
        <w:rPr>
          <w:rFonts w:hint="eastAsia" w:ascii="仿宋" w:hAnsi="仿宋" w:eastAsia="仿宋" w:cs="仿宋"/>
          <w:sz w:val="32"/>
          <w:szCs w:val="32"/>
          <w:highlight w:val="none"/>
          <w:u w:val="none"/>
          <w:lang w:val="en-US" w:eastAsia="zh-CN"/>
        </w:rPr>
        <w:t>陶瓷地砖</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 xml:space="preserve">；厨房、卫生间内墙为 </w:t>
      </w:r>
      <w:r>
        <w:rPr>
          <w:rFonts w:hint="eastAsia" w:ascii="仿宋" w:hAnsi="仿宋" w:eastAsia="仿宋" w:cs="仿宋"/>
          <w:sz w:val="32"/>
          <w:szCs w:val="32"/>
          <w:highlight w:val="none"/>
          <w:u w:val="none"/>
          <w:lang w:val="en-US" w:eastAsia="zh-CN"/>
        </w:rPr>
        <w:t>陶瓷墙面砖</w:t>
      </w:r>
      <w:r>
        <w:rPr>
          <w:rFonts w:hint="eastAsia" w:ascii="仿宋" w:hAnsi="仿宋" w:eastAsia="仿宋" w:cs="仿宋"/>
          <w:sz w:val="32"/>
          <w:szCs w:val="32"/>
          <w:highlight w:val="none"/>
          <w:u w:val="none"/>
        </w:rPr>
        <w:t>，地面为</w:t>
      </w:r>
      <w:r>
        <w:rPr>
          <w:rFonts w:hint="eastAsia" w:ascii="仿宋" w:hAnsi="仿宋" w:eastAsia="仿宋" w:cs="仿宋"/>
          <w:sz w:val="32"/>
          <w:szCs w:val="32"/>
          <w:highlight w:val="none"/>
          <w:u w:val="none"/>
          <w:lang w:val="en-US" w:eastAsia="zh-CN"/>
        </w:rPr>
        <w:t>防滑陶瓷地砖</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；暖气为</w:t>
      </w:r>
      <w:r>
        <w:rPr>
          <w:rFonts w:hint="eastAsia" w:ascii="仿宋" w:hAnsi="仿宋" w:eastAsia="仿宋" w:cs="仿宋"/>
          <w:sz w:val="32"/>
          <w:szCs w:val="32"/>
          <w:highlight w:val="none"/>
          <w:u w:val="none"/>
          <w:lang w:val="en-US" w:eastAsia="zh-CN"/>
        </w:rPr>
        <w:t>低温热水地板辐射采暖</w:t>
      </w:r>
      <w:r>
        <w:rPr>
          <w:rFonts w:hint="eastAsia" w:ascii="仿宋" w:hAnsi="仿宋" w:eastAsia="仿宋" w:cs="仿宋"/>
          <w:sz w:val="32"/>
          <w:szCs w:val="32"/>
          <w:highlight w:val="none"/>
          <w:u w:val="none"/>
        </w:rPr>
        <w:t>；室内灯具为</w:t>
      </w:r>
      <w:r>
        <w:rPr>
          <w:rFonts w:hint="eastAsia" w:ascii="仿宋" w:hAnsi="仿宋" w:eastAsia="仿宋" w:cs="仿宋"/>
          <w:sz w:val="32"/>
          <w:szCs w:val="32"/>
          <w:highlight w:val="none"/>
          <w:u w:val="none"/>
          <w:lang w:val="en-US" w:eastAsia="zh-CN"/>
        </w:rPr>
        <w:t>普通节能照明灯</w:t>
      </w:r>
      <w:r>
        <w:rPr>
          <w:rFonts w:hint="eastAsia" w:ascii="仿宋" w:hAnsi="仿宋" w:eastAsia="仿宋" w:cs="仿宋"/>
          <w:sz w:val="32"/>
          <w:szCs w:val="32"/>
          <w:highlight w:val="none"/>
          <w:u w:val="none"/>
        </w:rPr>
        <w:t>；电话、有线电视、宽带室内设</w:t>
      </w:r>
      <w:r>
        <w:rPr>
          <w:rFonts w:hint="eastAsia" w:ascii="仿宋" w:hAnsi="仿宋" w:eastAsia="仿宋" w:cs="仿宋"/>
          <w:sz w:val="32"/>
          <w:szCs w:val="32"/>
          <w:highlight w:val="none"/>
          <w:u w:val="none"/>
          <w:lang w:val="en-US" w:eastAsia="zh-CN"/>
        </w:rPr>
        <w:t>弱电箱</w:t>
      </w:r>
      <w:r>
        <w:rPr>
          <w:rFonts w:ascii="仿宋" w:hAnsi="仿宋" w:eastAsia="仿宋" w:cs="仿宋"/>
          <w:sz w:val="32"/>
          <w:szCs w:val="32"/>
          <w:highlight w:val="none"/>
          <w:u w:val="none"/>
        </w:rPr>
        <w:t>;</w:t>
      </w:r>
    </w:p>
    <w:p>
      <w:pPr>
        <w:spacing w:line="480" w:lineRule="exact"/>
        <w:ind w:firstLine="643" w:firstLineChars="200"/>
        <w:rPr>
          <w:rFonts w:ascii="仿宋" w:hAnsi="仿宋" w:eastAsia="仿宋" w:cs="仿宋"/>
          <w:sz w:val="32"/>
          <w:szCs w:val="32"/>
          <w:highlight w:val="none"/>
          <w:u w:val="none"/>
        </w:rPr>
      </w:pPr>
      <w:r>
        <w:rPr>
          <w:rFonts w:hint="eastAsia" w:ascii="仿宋" w:hAnsi="仿宋" w:eastAsia="仿宋" w:cs="仿宋"/>
          <w:b/>
          <w:bCs/>
          <w:sz w:val="32"/>
          <w:szCs w:val="32"/>
          <w:highlight w:val="none"/>
          <w:u w:val="none"/>
          <w:lang w:eastAsia="zh-CN"/>
        </w:rPr>
        <w:t>对外销售</w:t>
      </w:r>
      <w:r>
        <w:rPr>
          <w:rFonts w:hint="eastAsia" w:ascii="仿宋" w:hAnsi="仿宋" w:eastAsia="仿宋" w:cs="仿宋"/>
          <w:b/>
          <w:bCs/>
          <w:sz w:val="32"/>
          <w:szCs w:val="32"/>
          <w:highlight w:val="none"/>
          <w:u w:val="none"/>
        </w:rPr>
        <w:t>住宅交付标准：</w:t>
      </w:r>
      <w:r>
        <w:rPr>
          <w:rFonts w:hint="eastAsia" w:ascii="仿宋" w:hAnsi="仿宋" w:eastAsia="仿宋" w:cs="仿宋"/>
          <w:sz w:val="32"/>
          <w:szCs w:val="32"/>
          <w:highlight w:val="none"/>
          <w:u w:val="none"/>
        </w:rPr>
        <w:t>入户门为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防盗门</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；窗为断桥铝窗；屋内墙砂灰墙面</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；地面为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混凝土垫层</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；厨房、卫生间内墙为砂灰墙面</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，地面为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混凝土垫层</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；暖气为</w:t>
      </w:r>
      <w:r>
        <w:rPr>
          <w:rFonts w:hint="eastAsia" w:ascii="仿宋" w:hAnsi="仿宋" w:eastAsia="仿宋" w:cs="仿宋"/>
          <w:sz w:val="32"/>
          <w:szCs w:val="32"/>
          <w:highlight w:val="none"/>
          <w:u w:val="none"/>
          <w:lang w:eastAsia="zh-CN"/>
        </w:rPr>
        <w:t>低温热水地板辐射采暖</w:t>
      </w:r>
      <w:r>
        <w:rPr>
          <w:rFonts w:hint="eastAsia" w:ascii="仿宋" w:hAnsi="仿宋" w:eastAsia="仿宋" w:cs="仿宋"/>
          <w:sz w:val="32"/>
          <w:szCs w:val="32"/>
          <w:highlight w:val="none"/>
          <w:u w:val="none"/>
        </w:rPr>
        <w:t>；室内灯具为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lang w:eastAsia="zh-CN"/>
        </w:rPr>
        <w:t>普通节能照明电灯</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；电话、有线电视、宽带室内设</w:t>
      </w:r>
      <w:r>
        <w:rPr>
          <w:rFonts w:hint="eastAsia" w:ascii="仿宋" w:hAnsi="仿宋" w:eastAsia="仿宋" w:cs="仿宋"/>
          <w:sz w:val="32"/>
          <w:szCs w:val="32"/>
          <w:highlight w:val="none"/>
          <w:u w:val="none"/>
          <w:lang w:val="en-US" w:eastAsia="zh-CN"/>
        </w:rPr>
        <w:t>弱电箱</w:t>
      </w:r>
      <w:r>
        <w:rPr>
          <w:rFonts w:ascii="仿宋" w:hAnsi="仿宋" w:eastAsia="仿宋" w:cs="仿宋"/>
          <w:sz w:val="32"/>
          <w:szCs w:val="32"/>
          <w:highlight w:val="none"/>
          <w:u w:val="none"/>
        </w:rPr>
        <w:t>;</w:t>
      </w:r>
    </w:p>
    <w:p>
      <w:pPr>
        <w:spacing w:line="480" w:lineRule="exact"/>
        <w:ind w:firstLine="643" w:firstLineChars="200"/>
        <w:rPr>
          <w:rFonts w:ascii="仿宋" w:hAnsi="仿宋" w:eastAsia="仿宋" w:cs="仿宋"/>
          <w:sz w:val="32"/>
          <w:szCs w:val="32"/>
          <w:highlight w:val="none"/>
          <w:u w:val="none"/>
        </w:rPr>
      </w:pPr>
      <w:r>
        <w:rPr>
          <w:rFonts w:hint="eastAsia" w:ascii="仿宋" w:hAnsi="仿宋" w:eastAsia="仿宋" w:cs="仿宋"/>
          <w:b/>
          <w:bCs/>
          <w:sz w:val="32"/>
          <w:szCs w:val="32"/>
          <w:highlight w:val="none"/>
          <w:u w:val="none"/>
        </w:rPr>
        <w:t>仓库交付标准：</w:t>
      </w:r>
      <w:r>
        <w:rPr>
          <w:rFonts w:hint="eastAsia" w:ascii="仿宋" w:hAnsi="仿宋" w:eastAsia="仿宋" w:cs="仿宋"/>
          <w:sz w:val="32"/>
          <w:szCs w:val="32"/>
          <w:highlight w:val="none"/>
          <w:u w:val="none"/>
        </w:rPr>
        <w:t>入户门为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lang w:eastAsia="zh-CN"/>
        </w:rPr>
        <w:t>铁皮</w:t>
      </w:r>
      <w:r>
        <w:rPr>
          <w:rFonts w:hint="eastAsia" w:ascii="仿宋" w:hAnsi="仿宋" w:eastAsia="仿宋" w:cs="仿宋"/>
          <w:sz w:val="32"/>
          <w:szCs w:val="32"/>
          <w:highlight w:val="none"/>
          <w:u w:val="none"/>
        </w:rPr>
        <w:t>门</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；屋内墙</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水泥砂</w:t>
      </w:r>
      <w:r>
        <w:rPr>
          <w:rFonts w:hint="eastAsia" w:ascii="仿宋" w:hAnsi="仿宋" w:eastAsia="仿宋" w:cs="仿宋"/>
          <w:sz w:val="32"/>
          <w:szCs w:val="32"/>
          <w:highlight w:val="none"/>
          <w:u w:val="none"/>
          <w:lang w:val="en-US" w:eastAsia="zh-CN"/>
        </w:rPr>
        <w:t>灰墙面</w:t>
      </w:r>
      <w:r>
        <w:rPr>
          <w:rFonts w:hint="eastAsia" w:ascii="仿宋" w:hAnsi="仿宋" w:eastAsia="仿宋" w:cs="仿宋"/>
          <w:sz w:val="32"/>
          <w:szCs w:val="32"/>
          <w:highlight w:val="none"/>
          <w:u w:val="none"/>
        </w:rPr>
        <w:t>；地面为</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砼垫层</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；室内灯具为</w:t>
      </w:r>
      <w:r>
        <w:rPr>
          <w:rFonts w:hint="eastAsia" w:ascii="仿宋" w:hAnsi="仿宋" w:eastAsia="仿宋" w:cs="仿宋"/>
          <w:sz w:val="32"/>
          <w:szCs w:val="32"/>
          <w:highlight w:val="none"/>
          <w:u w:val="none"/>
          <w:lang w:val="en-US" w:eastAsia="zh-CN"/>
        </w:rPr>
        <w:t>普通节能照明灯</w:t>
      </w:r>
      <w:r>
        <w:rPr>
          <w:rFonts w:hint="eastAsia" w:ascii="仿宋" w:hAnsi="仿宋" w:eastAsia="仿宋" w:cs="仿宋"/>
          <w:sz w:val="32"/>
          <w:szCs w:val="32"/>
          <w:highlight w:val="none"/>
          <w:u w:val="none"/>
        </w:rPr>
        <w:t>；</w:t>
      </w:r>
    </w:p>
    <w:p>
      <w:pPr>
        <w:spacing w:line="480" w:lineRule="exact"/>
        <w:ind w:firstLine="643" w:firstLineChars="200"/>
        <w:rPr>
          <w:rFonts w:ascii="仿宋" w:hAnsi="仿宋" w:eastAsia="仿宋" w:cs="Times New Roman"/>
          <w:sz w:val="32"/>
          <w:szCs w:val="32"/>
          <w:highlight w:val="none"/>
        </w:rPr>
      </w:pPr>
      <w:r>
        <w:rPr>
          <w:rFonts w:hint="eastAsia" w:ascii="仿宋" w:hAnsi="仿宋" w:eastAsia="仿宋" w:cs="仿宋"/>
          <w:b/>
          <w:bCs/>
          <w:sz w:val="32"/>
          <w:szCs w:val="32"/>
          <w:highlight w:val="none"/>
        </w:rPr>
        <w:t>车位交付标准：</w:t>
      </w:r>
      <w:r>
        <w:rPr>
          <w:rFonts w:hint="eastAsia" w:ascii="仿宋" w:hAnsi="仿宋" w:eastAsia="仿宋" w:cs="仿宋"/>
          <w:sz w:val="32"/>
          <w:szCs w:val="32"/>
          <w:highlight w:val="none"/>
          <w:u w:val="none"/>
        </w:rPr>
        <w:t>地面为</w:t>
      </w:r>
      <w:r>
        <w:rPr>
          <w:rFonts w:hint="eastAsia" w:ascii="仿宋" w:hAnsi="仿宋" w:eastAsia="仿宋" w:cs="仿宋"/>
          <w:sz w:val="32"/>
          <w:szCs w:val="32"/>
          <w:highlight w:val="none"/>
          <w:u w:val="none"/>
          <w:lang w:val="en-US" w:eastAsia="zh-CN"/>
        </w:rPr>
        <w:t>砼耐磨地面</w:t>
      </w:r>
      <w:r>
        <w:rPr>
          <w:rFonts w:ascii="仿宋" w:hAnsi="仿宋" w:eastAsia="仿宋" w:cs="仿宋"/>
          <w:sz w:val="32"/>
          <w:szCs w:val="32"/>
          <w:highlight w:val="none"/>
          <w:u w:val="none"/>
        </w:rPr>
        <w:t xml:space="preserve"> </w:t>
      </w:r>
      <w:r>
        <w:rPr>
          <w:rFonts w:hint="eastAsia" w:ascii="仿宋" w:hAnsi="仿宋" w:eastAsia="仿宋" w:cs="仿宋"/>
          <w:sz w:val="32"/>
          <w:szCs w:val="32"/>
          <w:highlight w:val="none"/>
          <w:u w:val="none"/>
        </w:rPr>
        <w:t>；</w:t>
      </w:r>
    </w:p>
    <w:p>
      <w:pPr>
        <w:spacing w:line="48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（具体交付标准见附件</w:t>
      </w:r>
      <w:r>
        <w:rPr>
          <w:rFonts w:ascii="楷体" w:hAnsi="楷体" w:eastAsia="楷体" w:cs="楷体"/>
          <w:b/>
          <w:bCs/>
          <w:sz w:val="32"/>
          <w:szCs w:val="32"/>
          <w:highlight w:val="none"/>
        </w:rPr>
        <w:t>1</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裕华苑</w:t>
      </w:r>
      <w:r>
        <w:rPr>
          <w:rFonts w:hint="eastAsia" w:ascii="楷体" w:hAnsi="楷体" w:eastAsia="楷体" w:cs="楷体"/>
          <w:b/>
          <w:bCs/>
          <w:sz w:val="32"/>
          <w:szCs w:val="32"/>
          <w:highlight w:val="none"/>
        </w:rPr>
        <w:t>小区商品房装饰、设备交付标准）。</w:t>
      </w:r>
    </w:p>
    <w:p>
      <w:pPr>
        <w:spacing w:line="480" w:lineRule="exact"/>
        <w:ind w:firstLine="643" w:firstLineChars="200"/>
        <w:rPr>
          <w:rFonts w:ascii="黑体" w:hAnsi="黑体" w:eastAsia="黑体" w:cs="Times New Roman"/>
          <w:b/>
          <w:bCs/>
          <w:sz w:val="32"/>
          <w:szCs w:val="32"/>
          <w:highlight w:val="none"/>
        </w:rPr>
      </w:pPr>
      <w:r>
        <w:rPr>
          <w:rFonts w:hint="eastAsia" w:ascii="黑体" w:hAnsi="黑体" w:eastAsia="黑体" w:cs="黑体"/>
          <w:b/>
          <w:bCs/>
          <w:sz w:val="32"/>
          <w:szCs w:val="32"/>
          <w:highlight w:val="none"/>
        </w:rPr>
        <w:t>四、预售房屋套数、面积预测及分摊情况、</w:t>
      </w:r>
      <w:r>
        <w:rPr>
          <w:rFonts w:hint="eastAsia" w:ascii="黑体" w:hAnsi="黑体" w:eastAsia="黑体" w:cs="黑体"/>
          <w:b/>
          <w:bCs/>
          <w:sz w:val="32"/>
          <w:szCs w:val="32"/>
        </w:rPr>
        <w:t>公共部位和公共设施的具体范围</w:t>
      </w:r>
      <w:r>
        <w:rPr>
          <w:rFonts w:hint="eastAsia" w:ascii="楷体" w:hAnsi="楷体" w:eastAsia="楷体" w:cs="楷体"/>
          <w:b/>
          <w:bCs/>
          <w:sz w:val="32"/>
          <w:szCs w:val="32"/>
          <w:highlight w:val="none"/>
        </w:rPr>
        <w:t>（数据来源于</w:t>
      </w:r>
      <w:r>
        <w:rPr>
          <w:rFonts w:hint="eastAsia" w:ascii="楷体" w:hAnsi="楷体" w:eastAsia="楷体" w:cs="楷体"/>
          <w:b/>
          <w:bCs/>
          <w:sz w:val="32"/>
          <w:szCs w:val="32"/>
          <w:highlight w:val="none"/>
          <w:lang w:eastAsia="zh-CN"/>
        </w:rPr>
        <w:t>(202</w:t>
      </w:r>
      <w:r>
        <w:rPr>
          <w:rFonts w:hint="eastAsia" w:ascii="楷体" w:hAnsi="楷体" w:eastAsia="楷体" w:cs="楷体"/>
          <w:b/>
          <w:bCs/>
          <w:sz w:val="32"/>
          <w:szCs w:val="32"/>
          <w:highlight w:val="none"/>
          <w:lang w:val="en-US" w:eastAsia="zh-CN"/>
        </w:rPr>
        <w:t>3</w:t>
      </w:r>
      <w:r>
        <w:rPr>
          <w:rFonts w:hint="eastAsia" w:ascii="楷体" w:hAnsi="楷体" w:eastAsia="楷体" w:cs="楷体"/>
          <w:b/>
          <w:bCs/>
          <w:sz w:val="32"/>
          <w:szCs w:val="32"/>
          <w:highlight w:val="none"/>
          <w:lang w:eastAsia="zh-CN"/>
        </w:rPr>
        <w:t>)赤房测预测字第0</w:t>
      </w:r>
      <w:r>
        <w:rPr>
          <w:rFonts w:hint="eastAsia" w:ascii="楷体" w:hAnsi="楷体" w:eastAsia="楷体" w:cs="楷体"/>
          <w:b/>
          <w:bCs/>
          <w:sz w:val="32"/>
          <w:szCs w:val="32"/>
          <w:highlight w:val="none"/>
          <w:lang w:val="en-US" w:eastAsia="zh-CN"/>
        </w:rPr>
        <w:t>08</w:t>
      </w:r>
      <w:r>
        <w:rPr>
          <w:rFonts w:hint="eastAsia" w:ascii="楷体" w:hAnsi="楷体" w:eastAsia="楷体" w:cs="楷体"/>
          <w:b/>
          <w:bCs/>
          <w:sz w:val="32"/>
          <w:szCs w:val="32"/>
          <w:highlight w:val="none"/>
          <w:lang w:eastAsia="zh-CN"/>
        </w:rPr>
        <w:t>号房屋面积预测绘</w:t>
      </w:r>
      <w:r>
        <w:rPr>
          <w:rFonts w:hint="eastAsia" w:ascii="楷体" w:hAnsi="楷体" w:eastAsia="楷体" w:cs="楷体"/>
          <w:b/>
          <w:bCs/>
          <w:sz w:val="32"/>
          <w:szCs w:val="32"/>
          <w:highlight w:val="none"/>
        </w:rPr>
        <w:t>报告及建施图纸）</w:t>
      </w:r>
    </w:p>
    <w:p>
      <w:pPr>
        <w:spacing w:line="480" w:lineRule="exact"/>
        <w:ind w:firstLine="643" w:firstLineChars="200"/>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pPr>
        <w:spacing w:line="480" w:lineRule="exact"/>
        <w:ind w:firstLine="640" w:firstLineChars="200"/>
        <w:rPr>
          <w:rFonts w:ascii="楷体" w:hAnsi="楷体" w:eastAsia="楷体" w:cs="Times New Roman"/>
          <w:sz w:val="32"/>
          <w:szCs w:val="32"/>
        </w:rPr>
      </w:pPr>
      <w:r>
        <w:rPr>
          <w:rFonts w:hint="eastAsia" w:ascii="仿宋" w:hAnsi="仿宋" w:eastAsia="仿宋" w:cs="仿宋"/>
          <w:sz w:val="32"/>
          <w:szCs w:val="32"/>
        </w:rPr>
        <w:t>本项目共开发商品房</w:t>
      </w:r>
      <w:r>
        <w:rPr>
          <w:rFonts w:hint="eastAsia" w:ascii="仿宋" w:hAnsi="仿宋" w:eastAsia="仿宋" w:cs="仿宋"/>
          <w:sz w:val="32"/>
          <w:szCs w:val="32"/>
          <w:lang w:val="en-US" w:eastAsia="zh-CN"/>
        </w:rPr>
        <w:t>10</w:t>
      </w:r>
      <w:r>
        <w:rPr>
          <w:rFonts w:hint="eastAsia" w:ascii="仿宋" w:hAnsi="仿宋" w:eastAsia="仿宋" w:cs="仿宋"/>
          <w:sz w:val="32"/>
          <w:szCs w:val="32"/>
        </w:rPr>
        <w:t>幢，规划建筑面积为</w:t>
      </w:r>
      <w:r>
        <w:rPr>
          <w:rFonts w:hint="eastAsia" w:ascii="仿宋" w:hAnsi="仿宋" w:eastAsia="仿宋" w:cs="仿宋"/>
          <w:sz w:val="32"/>
          <w:szCs w:val="32"/>
          <w:lang w:val="en-US" w:eastAsia="zh-CN"/>
        </w:rPr>
        <w:t>112183</w:t>
      </w:r>
      <w:r>
        <w:rPr>
          <w:rFonts w:hint="eastAsia" w:ascii="仿宋" w:hAnsi="仿宋" w:eastAsia="仿宋" w:cs="仿宋"/>
          <w:sz w:val="32"/>
          <w:szCs w:val="32"/>
        </w:rPr>
        <w:t>平方米（其中含地下面积</w:t>
      </w:r>
      <w:r>
        <w:rPr>
          <w:rFonts w:hint="eastAsia" w:ascii="仿宋" w:hAnsi="仿宋" w:eastAsia="仿宋" w:cs="仿宋"/>
          <w:sz w:val="32"/>
          <w:szCs w:val="32"/>
          <w:lang w:val="en-US" w:eastAsia="zh-CN"/>
        </w:rPr>
        <w:t>32000</w:t>
      </w:r>
      <w:r>
        <w:rPr>
          <w:rFonts w:hint="eastAsia" w:ascii="仿宋" w:hAnsi="仿宋" w:eastAsia="仿宋" w:cs="仿宋"/>
          <w:sz w:val="32"/>
          <w:szCs w:val="32"/>
        </w:rPr>
        <w:t>平方米，地上建筑面积为</w:t>
      </w:r>
      <w:r>
        <w:rPr>
          <w:rFonts w:hint="eastAsia" w:ascii="仿宋" w:hAnsi="仿宋" w:eastAsia="仿宋" w:cs="仿宋"/>
          <w:sz w:val="32"/>
          <w:szCs w:val="32"/>
          <w:lang w:val="en-US" w:eastAsia="zh-CN"/>
        </w:rPr>
        <w:t>80183</w:t>
      </w:r>
      <w:r>
        <w:rPr>
          <w:rFonts w:hint="eastAsia" w:ascii="仿宋" w:hAnsi="仿宋" w:eastAsia="仿宋" w:cs="仿宋"/>
          <w:sz w:val="32"/>
          <w:szCs w:val="32"/>
        </w:rPr>
        <w:t>）。本次申请办理商品房预售许可为</w:t>
      </w:r>
      <w:r>
        <w:rPr>
          <w:rFonts w:hint="eastAsia" w:ascii="仿宋" w:hAnsi="仿宋" w:eastAsia="仿宋" w:cs="仿宋"/>
          <w:sz w:val="32"/>
          <w:szCs w:val="32"/>
          <w:lang w:val="en-US" w:eastAsia="zh-CN"/>
        </w:rPr>
        <w:t>1号楼、2号楼、3号楼、4号楼、5号楼、6号楼、7号楼、8号配套、9号配套、10号配套、</w:t>
      </w:r>
      <w:r>
        <w:rPr>
          <w:rFonts w:hint="eastAsia" w:ascii="仿宋" w:hAnsi="仿宋" w:eastAsia="仿宋" w:cs="仿宋"/>
          <w:sz w:val="32"/>
          <w:szCs w:val="32"/>
        </w:rPr>
        <w:t>地下车库。</w:t>
      </w:r>
      <w:r>
        <w:rPr>
          <w:rFonts w:hint="eastAsia" w:ascii="仿宋" w:hAnsi="仿宋" w:eastAsia="仿宋" w:cs="仿宋"/>
          <w:sz w:val="32"/>
          <w:szCs w:val="32"/>
          <w:highlight w:val="none"/>
        </w:rPr>
        <w:t>房屋测绘暂测总建筑面积为</w:t>
      </w:r>
      <w:r>
        <w:rPr>
          <w:rFonts w:hint="eastAsia" w:ascii="仿宋" w:hAnsi="仿宋" w:eastAsia="仿宋" w:cs="仿宋"/>
          <w:sz w:val="32"/>
          <w:szCs w:val="32"/>
          <w:highlight w:val="none"/>
          <w:lang w:val="en-US" w:eastAsia="zh-CN"/>
        </w:rPr>
        <w:t>115187.84</w:t>
      </w:r>
      <w:r>
        <w:rPr>
          <w:rFonts w:hint="eastAsia" w:ascii="仿宋" w:hAnsi="仿宋" w:eastAsia="仿宋" w:cs="仿宋"/>
          <w:sz w:val="32"/>
          <w:szCs w:val="32"/>
          <w:highlight w:val="none"/>
        </w:rPr>
        <w:t>平方米。总套数</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1762</w:t>
      </w:r>
      <w:r>
        <w:rPr>
          <w:rFonts w:hint="eastAsia" w:ascii="仿宋" w:hAnsi="仿宋" w:eastAsia="仿宋" w:cs="仿宋"/>
          <w:sz w:val="32"/>
          <w:szCs w:val="32"/>
          <w:highlight w:val="none"/>
        </w:rPr>
        <w:t>套。</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本次申请预售总套数为</w:t>
      </w:r>
      <w:r>
        <w:rPr>
          <w:rFonts w:hint="eastAsia" w:ascii="仿宋" w:hAnsi="仿宋" w:eastAsia="仿宋" w:cs="仿宋"/>
          <w:sz w:val="32"/>
          <w:szCs w:val="32"/>
          <w:lang w:val="en-US" w:eastAsia="zh-CN"/>
        </w:rPr>
        <w:t>1145</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45151.97</w:t>
      </w:r>
      <w:r>
        <w:rPr>
          <w:rFonts w:hint="eastAsia" w:ascii="仿宋" w:hAnsi="仿宋" w:eastAsia="仿宋" w:cs="仿宋"/>
          <w:sz w:val="32"/>
          <w:szCs w:val="32"/>
        </w:rPr>
        <w:t>平方米（套内建筑面积为</w:t>
      </w:r>
      <w:r>
        <w:rPr>
          <w:rFonts w:hint="eastAsia" w:ascii="仿宋" w:hAnsi="仿宋" w:eastAsia="仿宋" w:cs="仿宋"/>
          <w:sz w:val="32"/>
          <w:szCs w:val="32"/>
          <w:lang w:val="en-US" w:eastAsia="zh-CN"/>
        </w:rPr>
        <w:t>28536.33</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16615.64</w:t>
      </w:r>
      <w:r>
        <w:rPr>
          <w:rFonts w:hint="eastAsia" w:ascii="仿宋" w:hAnsi="仿宋" w:eastAsia="仿宋" w:cs="仿宋"/>
          <w:sz w:val="32"/>
          <w:szCs w:val="32"/>
        </w:rPr>
        <w:t>平方米）。其中</w:t>
      </w:r>
      <w:r>
        <w:rPr>
          <w:rFonts w:hint="eastAsia" w:ascii="仿宋" w:hAnsi="仿宋" w:eastAsia="仿宋" w:cs="仿宋"/>
          <w:sz w:val="32"/>
          <w:szCs w:val="32"/>
          <w:lang w:eastAsia="zh-CN"/>
        </w:rPr>
        <w:t>对外销售</w:t>
      </w:r>
      <w:r>
        <w:rPr>
          <w:rFonts w:hint="eastAsia" w:ascii="仿宋" w:hAnsi="仿宋" w:eastAsia="仿宋" w:cs="仿宋"/>
          <w:sz w:val="32"/>
          <w:szCs w:val="32"/>
        </w:rPr>
        <w:t>住宅</w:t>
      </w:r>
      <w:r>
        <w:rPr>
          <w:rFonts w:hint="eastAsia" w:ascii="仿宋" w:hAnsi="仿宋" w:eastAsia="仿宋" w:cs="仿宋"/>
          <w:sz w:val="32"/>
          <w:szCs w:val="32"/>
          <w:lang w:val="en-US" w:eastAsia="zh-CN"/>
        </w:rPr>
        <w:t>222</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24627.44</w:t>
      </w:r>
      <w:r>
        <w:rPr>
          <w:rFonts w:hint="eastAsia" w:ascii="仿宋" w:hAnsi="仿宋" w:eastAsia="仿宋" w:cs="仿宋"/>
          <w:sz w:val="32"/>
          <w:szCs w:val="32"/>
        </w:rPr>
        <w:t>平方米；车位</w:t>
      </w:r>
      <w:r>
        <w:rPr>
          <w:rFonts w:hint="eastAsia" w:ascii="仿宋" w:hAnsi="仿宋" w:eastAsia="仿宋" w:cs="仿宋"/>
          <w:sz w:val="32"/>
          <w:szCs w:val="32"/>
          <w:lang w:val="en-US" w:eastAsia="zh-CN"/>
        </w:rPr>
        <w:t>521</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14999.62</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highlight w:val="none"/>
          <w:lang w:eastAsia="zh-CN"/>
        </w:rPr>
        <w:t>仓库</w:t>
      </w:r>
      <w:r>
        <w:rPr>
          <w:rFonts w:hint="eastAsia" w:ascii="仿宋" w:hAnsi="仿宋" w:eastAsia="仿宋" w:cs="仿宋"/>
          <w:sz w:val="32"/>
          <w:szCs w:val="32"/>
          <w:highlight w:val="none"/>
          <w:lang w:val="en-US" w:eastAsia="zh-CN"/>
        </w:rPr>
        <w:t>402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5524.91</w:t>
      </w:r>
      <w:r>
        <w:rPr>
          <w:rFonts w:hint="eastAsia" w:ascii="仿宋" w:hAnsi="仿宋" w:eastAsia="仿宋" w:cs="仿宋"/>
          <w:sz w:val="32"/>
          <w:szCs w:val="32"/>
          <w:highlight w:val="none"/>
        </w:rPr>
        <w:t>平方米；</w:t>
      </w:r>
    </w:p>
    <w:p>
      <w:pPr>
        <w:spacing w:line="48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回迁住宅套数为514套建筑面积为57055.68平方米（套内建筑面积为43495.51平方米，公摊总面积为：13560.17平方米）。</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具体数据见下表：</w:t>
      </w:r>
    </w:p>
    <w:p>
      <w:pPr>
        <w:spacing w:line="480" w:lineRule="exact"/>
        <w:jc w:val="center"/>
        <w:rPr>
          <w:rFonts w:ascii="仿宋" w:hAnsi="仿宋" w:eastAsia="仿宋" w:cs="Times New Roman"/>
          <w:color w:val="auto"/>
          <w:sz w:val="32"/>
          <w:szCs w:val="32"/>
        </w:rPr>
      </w:pPr>
      <w:r>
        <w:rPr>
          <w:rFonts w:hint="eastAsia" w:ascii="仿宋" w:hAnsi="仿宋" w:eastAsia="仿宋" w:cs="仿宋"/>
          <w:b/>
          <w:bCs/>
          <w:color w:val="auto"/>
          <w:sz w:val="32"/>
          <w:szCs w:val="32"/>
        </w:rPr>
        <w:t>拟销售地下车位面积统计表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b/>
          <w:bCs/>
          <w:color w:val="auto"/>
          <w:sz w:val="32"/>
          <w:szCs w:val="32"/>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997"/>
        <w:gridCol w:w="1996"/>
        <w:gridCol w:w="199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kern w:val="0"/>
                <w:sz w:val="21"/>
                <w:szCs w:val="21"/>
                <w:lang w:eastAsia="zh-CN"/>
              </w:rPr>
              <w:t>幢</w:t>
            </w:r>
            <w:r>
              <w:rPr>
                <w:rFonts w:hint="eastAsia" w:asciiTheme="majorEastAsia" w:hAnsiTheme="majorEastAsia" w:eastAsiaTheme="majorEastAsia" w:cstheme="majorEastAsia"/>
                <w:b/>
                <w:bCs/>
                <w:kern w:val="0"/>
                <w:sz w:val="21"/>
                <w:szCs w:val="21"/>
              </w:rPr>
              <w:t>号</w:t>
            </w:r>
          </w:p>
        </w:tc>
        <w:tc>
          <w:tcPr>
            <w:tcW w:w="1997"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建筑面积</w:t>
            </w:r>
          </w:p>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单位：M</w:t>
            </w:r>
            <w:r>
              <w:rPr>
                <w:rFonts w:hint="eastAsia" w:asciiTheme="majorEastAsia" w:hAnsiTheme="majorEastAsia" w:eastAsiaTheme="majorEastAsia" w:cstheme="majorEastAsia"/>
                <w:b/>
                <w:bCs/>
                <w:color w:val="auto"/>
                <w:kern w:val="0"/>
                <w:sz w:val="21"/>
                <w:szCs w:val="21"/>
                <w:vertAlign w:val="superscript"/>
              </w:rPr>
              <w:t>2</w:t>
            </w:r>
          </w:p>
        </w:tc>
        <w:tc>
          <w:tcPr>
            <w:tcW w:w="1996"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套内面积</w:t>
            </w:r>
          </w:p>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单位：M</w:t>
            </w:r>
            <w:r>
              <w:rPr>
                <w:rFonts w:hint="eastAsia" w:asciiTheme="majorEastAsia" w:hAnsiTheme="majorEastAsia" w:eastAsiaTheme="majorEastAsia" w:cstheme="majorEastAsia"/>
                <w:b/>
                <w:bCs/>
                <w:color w:val="auto"/>
                <w:kern w:val="0"/>
                <w:sz w:val="21"/>
                <w:szCs w:val="21"/>
                <w:vertAlign w:val="superscript"/>
              </w:rPr>
              <w:t>2</w:t>
            </w:r>
          </w:p>
        </w:tc>
        <w:tc>
          <w:tcPr>
            <w:tcW w:w="1997"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公摊面积</w:t>
            </w:r>
          </w:p>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单位：M</w:t>
            </w:r>
            <w:r>
              <w:rPr>
                <w:rFonts w:hint="eastAsia" w:asciiTheme="majorEastAsia" w:hAnsiTheme="majorEastAsia" w:eastAsiaTheme="majorEastAsia" w:cstheme="majorEastAsia"/>
                <w:b/>
                <w:bCs/>
                <w:color w:val="auto"/>
                <w:kern w:val="0"/>
                <w:sz w:val="21"/>
                <w:szCs w:val="21"/>
                <w:vertAlign w:val="superscript"/>
              </w:rPr>
              <w:t>2</w:t>
            </w:r>
          </w:p>
        </w:tc>
        <w:tc>
          <w:tcPr>
            <w:tcW w:w="1141" w:type="dxa"/>
            <w:vAlign w:val="center"/>
          </w:tcPr>
          <w:p>
            <w:pPr>
              <w:widowControl/>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91" w:type="dxa"/>
          </w:tcPr>
          <w:p>
            <w:pPr>
              <w:spacing w:line="480" w:lineRule="exact"/>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地下车位</w:t>
            </w:r>
          </w:p>
        </w:tc>
        <w:tc>
          <w:tcPr>
            <w:tcW w:w="1997" w:type="dxa"/>
            <w:vAlign w:val="center"/>
          </w:tcPr>
          <w:p>
            <w:pPr>
              <w:spacing w:line="480" w:lineRule="exact"/>
              <w:jc w:val="center"/>
              <w:rPr>
                <w:rFonts w:hint="default"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 xml:space="preserve">14999.62 </w:t>
            </w:r>
          </w:p>
        </w:tc>
        <w:tc>
          <w:tcPr>
            <w:tcW w:w="1996" w:type="dxa"/>
            <w:vAlign w:val="center"/>
          </w:tcPr>
          <w:p>
            <w:pPr>
              <w:spacing w:line="480" w:lineRule="exact"/>
              <w:jc w:val="center"/>
              <w:rPr>
                <w:rFonts w:hint="default" w:ascii="仿宋" w:hAnsi="仿宋" w:eastAsia="仿宋" w:cs="仿宋"/>
                <w:b/>
                <w:color w:val="auto"/>
                <w:kern w:val="0"/>
                <w:sz w:val="21"/>
                <w:szCs w:val="21"/>
                <w:lang w:val="en-US"/>
              </w:rPr>
            </w:pPr>
            <w:r>
              <w:rPr>
                <w:rFonts w:hint="eastAsia" w:ascii="仿宋" w:hAnsi="仿宋" w:eastAsia="仿宋" w:cs="仿宋"/>
                <w:b/>
                <w:color w:val="auto"/>
                <w:kern w:val="0"/>
                <w:sz w:val="21"/>
                <w:szCs w:val="21"/>
                <w:lang w:val="en-US" w:eastAsia="zh-CN"/>
              </w:rPr>
              <w:t xml:space="preserve">6953.97 </w:t>
            </w:r>
          </w:p>
        </w:tc>
        <w:tc>
          <w:tcPr>
            <w:tcW w:w="1997" w:type="dxa"/>
            <w:vAlign w:val="center"/>
          </w:tcPr>
          <w:p>
            <w:pPr>
              <w:spacing w:line="480" w:lineRule="exact"/>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 xml:space="preserve">8045.65 </w:t>
            </w:r>
          </w:p>
        </w:tc>
        <w:tc>
          <w:tcPr>
            <w:tcW w:w="1141" w:type="dxa"/>
            <w:vAlign w:val="center"/>
          </w:tcPr>
          <w:p>
            <w:pPr>
              <w:spacing w:line="480" w:lineRule="exact"/>
              <w:jc w:val="center"/>
              <w:rPr>
                <w:rFonts w:hint="default"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合计</w:t>
            </w:r>
          </w:p>
        </w:tc>
        <w:tc>
          <w:tcPr>
            <w:tcW w:w="1997" w:type="dxa"/>
            <w:vAlign w:val="center"/>
          </w:tcPr>
          <w:p>
            <w:pPr>
              <w:spacing w:line="480" w:lineRule="exact"/>
              <w:jc w:val="center"/>
              <w:rPr>
                <w:rFonts w:hint="eastAsia"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 xml:space="preserve">14999.62 </w:t>
            </w:r>
          </w:p>
        </w:tc>
        <w:tc>
          <w:tcPr>
            <w:tcW w:w="1996" w:type="dxa"/>
            <w:vAlign w:val="center"/>
          </w:tcPr>
          <w:p>
            <w:pPr>
              <w:spacing w:line="480" w:lineRule="exact"/>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 xml:space="preserve">6953.97 </w:t>
            </w:r>
          </w:p>
        </w:tc>
        <w:tc>
          <w:tcPr>
            <w:tcW w:w="1997" w:type="dxa"/>
            <w:vAlign w:val="center"/>
          </w:tcPr>
          <w:p>
            <w:pPr>
              <w:spacing w:line="480" w:lineRule="exact"/>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 xml:space="preserve">8045.65 </w:t>
            </w:r>
          </w:p>
        </w:tc>
        <w:tc>
          <w:tcPr>
            <w:tcW w:w="1141" w:type="dxa"/>
            <w:vAlign w:val="center"/>
          </w:tcPr>
          <w:p>
            <w:pPr>
              <w:spacing w:line="480" w:lineRule="exact"/>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521</w:t>
            </w:r>
          </w:p>
        </w:tc>
      </w:tr>
    </w:tbl>
    <w:p>
      <w:pPr>
        <w:spacing w:line="480" w:lineRule="exact"/>
        <w:jc w:val="center"/>
        <w:rPr>
          <w:rFonts w:hint="eastAsia" w:ascii="仿宋" w:hAnsi="仿宋" w:eastAsia="仿宋" w:cs="仿宋"/>
          <w:b/>
          <w:bCs/>
          <w:sz w:val="32"/>
          <w:szCs w:val="32"/>
        </w:rPr>
      </w:pPr>
    </w:p>
    <w:p>
      <w:pPr>
        <w:spacing w:line="480" w:lineRule="exact"/>
        <w:jc w:val="center"/>
        <w:rPr>
          <w:rFonts w:hint="eastAsia" w:ascii="仿宋" w:hAnsi="仿宋" w:eastAsia="仿宋" w:cs="Times New Roman"/>
          <w:sz w:val="32"/>
          <w:szCs w:val="32"/>
        </w:rPr>
      </w:pPr>
      <w:r>
        <w:rPr>
          <w:rFonts w:hint="eastAsia" w:ascii="仿宋" w:hAnsi="仿宋" w:eastAsia="仿宋" w:cs="仿宋"/>
          <w:b/>
          <w:bCs/>
          <w:sz w:val="32"/>
          <w:szCs w:val="32"/>
        </w:rPr>
        <w:t>拟销售地下</w:t>
      </w:r>
      <w:r>
        <w:rPr>
          <w:rFonts w:hint="eastAsia" w:ascii="仿宋" w:hAnsi="仿宋" w:eastAsia="仿宋" w:cs="仿宋"/>
          <w:b/>
          <w:bCs/>
          <w:sz w:val="32"/>
          <w:szCs w:val="32"/>
          <w:lang w:eastAsia="zh-CN"/>
        </w:rPr>
        <w:t>仓库</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997"/>
        <w:gridCol w:w="1996"/>
        <w:gridCol w:w="199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lang w:eastAsia="zh-CN"/>
              </w:rPr>
              <w:t>幢</w:t>
            </w:r>
            <w:r>
              <w:rPr>
                <w:rFonts w:hint="eastAsia" w:asciiTheme="majorEastAsia" w:hAnsiTheme="majorEastAsia" w:eastAsiaTheme="majorEastAsia" w:cstheme="majorEastAsia"/>
                <w:b/>
                <w:bCs/>
                <w:kern w:val="0"/>
                <w:sz w:val="21"/>
                <w:szCs w:val="21"/>
              </w:rPr>
              <w:t>号</w:t>
            </w:r>
          </w:p>
        </w:tc>
        <w:tc>
          <w:tcPr>
            <w:tcW w:w="1997"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建筑面积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单位：M</w:t>
            </w:r>
            <w:r>
              <w:rPr>
                <w:rFonts w:hint="eastAsia" w:asciiTheme="majorEastAsia" w:hAnsiTheme="majorEastAsia" w:eastAsiaTheme="majorEastAsia" w:cstheme="majorEastAsia"/>
                <w:b/>
                <w:bCs/>
                <w:kern w:val="0"/>
                <w:sz w:val="21"/>
                <w:szCs w:val="21"/>
                <w:vertAlign w:val="superscript"/>
              </w:rPr>
              <w:t>2</w:t>
            </w:r>
          </w:p>
        </w:tc>
        <w:tc>
          <w:tcPr>
            <w:tcW w:w="1996"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套内面积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单位：M</w:t>
            </w:r>
            <w:r>
              <w:rPr>
                <w:rFonts w:hint="eastAsia" w:asciiTheme="majorEastAsia" w:hAnsiTheme="majorEastAsia" w:eastAsiaTheme="majorEastAsia" w:cstheme="majorEastAsia"/>
                <w:b/>
                <w:bCs/>
                <w:kern w:val="0"/>
                <w:sz w:val="21"/>
                <w:szCs w:val="21"/>
                <w:vertAlign w:val="superscript"/>
              </w:rPr>
              <w:t>2</w:t>
            </w:r>
          </w:p>
        </w:tc>
        <w:tc>
          <w:tcPr>
            <w:tcW w:w="1997"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公摊面积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单位：M</w:t>
            </w:r>
            <w:r>
              <w:rPr>
                <w:rFonts w:hint="eastAsia" w:asciiTheme="majorEastAsia" w:hAnsiTheme="majorEastAsia" w:eastAsiaTheme="majorEastAsia" w:cstheme="majorEastAsia"/>
                <w:b/>
                <w:bCs/>
                <w:kern w:val="0"/>
                <w:sz w:val="21"/>
                <w:szCs w:val="21"/>
                <w:vertAlign w:val="superscript"/>
              </w:rPr>
              <w:t>2</w:t>
            </w:r>
          </w:p>
        </w:tc>
        <w:tc>
          <w:tcPr>
            <w:tcW w:w="1141" w:type="dxa"/>
            <w:vAlign w:val="center"/>
          </w:tcPr>
          <w:p>
            <w:pPr>
              <w:widowControl/>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1" w:type="dxa"/>
            <w:vAlign w:val="center"/>
          </w:tcPr>
          <w:p>
            <w:pPr>
              <w:tabs>
                <w:tab w:val="left" w:pos="0"/>
                <w:tab w:val="left" w:pos="14894"/>
                <w:tab w:val="left" w:pos="18853"/>
              </w:tabs>
              <w:spacing w:line="480" w:lineRule="exact"/>
              <w:jc w:val="center"/>
              <w:rPr>
                <w:rFonts w:ascii="仿宋" w:hAnsi="仿宋" w:eastAsia="仿宋" w:cstheme="majorEastAsia"/>
                <w:b/>
                <w:bCs/>
                <w:kern w:val="0"/>
                <w:sz w:val="21"/>
                <w:szCs w:val="21"/>
              </w:rPr>
            </w:pPr>
            <w:r>
              <w:rPr>
                <w:rFonts w:hint="eastAsia" w:ascii="仿宋" w:hAnsi="仿宋" w:eastAsia="仿宋" w:cstheme="majorEastAsia"/>
                <w:b/>
                <w:bCs/>
                <w:kern w:val="0"/>
                <w:sz w:val="21"/>
                <w:szCs w:val="21"/>
              </w:rPr>
              <w:t>地下仓库</w:t>
            </w:r>
          </w:p>
        </w:tc>
        <w:tc>
          <w:tcPr>
            <w:tcW w:w="1997"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5524.91 </w:t>
            </w:r>
          </w:p>
        </w:tc>
        <w:tc>
          <w:tcPr>
            <w:tcW w:w="1996"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3193.47 </w:t>
            </w:r>
          </w:p>
        </w:tc>
        <w:tc>
          <w:tcPr>
            <w:tcW w:w="1997"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2331.44 </w:t>
            </w:r>
          </w:p>
        </w:tc>
        <w:tc>
          <w:tcPr>
            <w:tcW w:w="1141"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合计</w:t>
            </w:r>
          </w:p>
        </w:tc>
        <w:tc>
          <w:tcPr>
            <w:tcW w:w="1997"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5524.91 </w:t>
            </w:r>
          </w:p>
        </w:tc>
        <w:tc>
          <w:tcPr>
            <w:tcW w:w="1996"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3193.47 </w:t>
            </w:r>
          </w:p>
        </w:tc>
        <w:tc>
          <w:tcPr>
            <w:tcW w:w="1997"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 xml:space="preserve">2331.44 </w:t>
            </w:r>
          </w:p>
        </w:tc>
        <w:tc>
          <w:tcPr>
            <w:tcW w:w="1141" w:type="dxa"/>
            <w:vAlign w:val="center"/>
          </w:tcPr>
          <w:p>
            <w:pPr>
              <w:tabs>
                <w:tab w:val="left" w:pos="0"/>
                <w:tab w:val="left" w:pos="14894"/>
                <w:tab w:val="left" w:pos="18853"/>
              </w:tabs>
              <w:spacing w:line="480" w:lineRule="exact"/>
              <w:jc w:val="center"/>
              <w:rPr>
                <w:rFonts w:hint="default" w:ascii="仿宋" w:hAnsi="仿宋" w:eastAsia="仿宋" w:cstheme="majorEastAsia"/>
                <w:b/>
                <w:bCs/>
                <w:kern w:val="0"/>
                <w:sz w:val="21"/>
                <w:szCs w:val="21"/>
                <w:lang w:val="en-US" w:eastAsia="zh-CN"/>
              </w:rPr>
            </w:pPr>
            <w:r>
              <w:rPr>
                <w:rFonts w:hint="eastAsia" w:ascii="仿宋" w:hAnsi="仿宋" w:eastAsia="仿宋" w:cstheme="majorEastAsia"/>
                <w:b/>
                <w:bCs/>
                <w:kern w:val="0"/>
                <w:sz w:val="21"/>
                <w:szCs w:val="21"/>
                <w:lang w:val="en-US" w:eastAsia="zh-CN"/>
              </w:rPr>
              <w:t>402</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bCs/>
          <w:sz w:val="32"/>
          <w:szCs w:val="32"/>
          <w:highlight w:val="none"/>
        </w:rPr>
      </w:pPr>
    </w:p>
    <w:p>
      <w:pPr>
        <w:spacing w:line="480" w:lineRule="exact"/>
        <w:jc w:val="center"/>
        <w:rPr>
          <w:rFonts w:ascii="仿宋" w:hAnsi="仿宋" w:eastAsia="仿宋" w:cs="Times New Roman"/>
          <w:sz w:val="32"/>
          <w:szCs w:val="32"/>
          <w:highlight w:val="none"/>
        </w:rPr>
      </w:pPr>
      <w:r>
        <w:rPr>
          <w:rFonts w:hint="eastAsia" w:ascii="仿宋" w:hAnsi="仿宋" w:eastAsia="仿宋" w:cs="仿宋"/>
          <w:b/>
          <w:bCs/>
          <w:sz w:val="32"/>
          <w:szCs w:val="32"/>
          <w:highlight w:val="none"/>
        </w:rPr>
        <w:t>拟</w:t>
      </w:r>
      <w:r>
        <w:rPr>
          <w:rFonts w:hint="eastAsia" w:ascii="仿宋" w:hAnsi="仿宋" w:eastAsia="仿宋" w:cs="仿宋"/>
          <w:b/>
          <w:bCs/>
          <w:sz w:val="32"/>
          <w:szCs w:val="32"/>
          <w:highlight w:val="none"/>
          <w:lang w:eastAsia="zh-CN"/>
        </w:rPr>
        <w:t>对外</w:t>
      </w:r>
      <w:r>
        <w:rPr>
          <w:rFonts w:hint="eastAsia" w:ascii="仿宋" w:hAnsi="仿宋" w:eastAsia="仿宋" w:cs="仿宋"/>
          <w:b/>
          <w:bCs/>
          <w:sz w:val="32"/>
          <w:szCs w:val="32"/>
          <w:highlight w:val="none"/>
        </w:rPr>
        <w:t>销售住宅面积统计表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821"/>
        <w:gridCol w:w="213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04"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lang w:eastAsia="zh-CN"/>
              </w:rPr>
              <w:t>幢</w:t>
            </w:r>
            <w:r>
              <w:rPr>
                <w:rFonts w:hint="eastAsia" w:asciiTheme="majorEastAsia" w:hAnsiTheme="majorEastAsia" w:eastAsiaTheme="majorEastAsia" w:cstheme="majorEastAsia"/>
                <w:b/>
                <w:bCs/>
                <w:kern w:val="0"/>
                <w:sz w:val="21"/>
                <w:szCs w:val="21"/>
                <w:highlight w:val="none"/>
              </w:rPr>
              <w:t>号</w:t>
            </w:r>
          </w:p>
        </w:tc>
        <w:tc>
          <w:tcPr>
            <w:tcW w:w="2096"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建筑面积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182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套内面积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2139"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公摊面积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1162" w:type="dxa"/>
            <w:vAlign w:val="center"/>
          </w:tcPr>
          <w:p>
            <w:pPr>
              <w:widowControl/>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1号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353.34</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271.09</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82.25</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823.82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632.05</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191.77</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2216.22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1776.69</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439.53</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2492.82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1998.42</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494.4</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7626.49</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5576.83</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2049.66</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4163.55</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3044.57</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1118.98</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6951.2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5089.24</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1861.96</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合计</w:t>
            </w:r>
          </w:p>
        </w:tc>
        <w:tc>
          <w:tcPr>
            <w:tcW w:w="2096"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24627.44</w:t>
            </w:r>
          </w:p>
        </w:tc>
        <w:tc>
          <w:tcPr>
            <w:tcW w:w="1821"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18388.89</w:t>
            </w:r>
          </w:p>
        </w:tc>
        <w:tc>
          <w:tcPr>
            <w:tcW w:w="2139" w:type="dxa"/>
            <w:tcBorders>
              <w:bottom w:val="single" w:color="auto" w:sz="4" w:space="0"/>
            </w:tcBorders>
            <w:vAlign w:val="center"/>
          </w:tcPr>
          <w:p>
            <w:pPr>
              <w:tabs>
                <w:tab w:val="left" w:pos="0"/>
                <w:tab w:val="left" w:pos="14894"/>
                <w:tab w:val="left" w:pos="18853"/>
              </w:tabs>
              <w:spacing w:line="480" w:lineRule="exact"/>
              <w:jc w:val="center"/>
              <w:rPr>
                <w:rFonts w:hint="default"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6238.55</w:t>
            </w:r>
          </w:p>
        </w:tc>
        <w:tc>
          <w:tcPr>
            <w:tcW w:w="1162"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222</w:t>
            </w:r>
          </w:p>
        </w:tc>
      </w:tr>
    </w:tbl>
    <w:p>
      <w:pPr>
        <w:keepNext w:val="0"/>
        <w:keepLines w:val="0"/>
        <w:pageBreakBefore w:val="0"/>
        <w:widowControl w:val="0"/>
        <w:kinsoku/>
        <w:wordWrap/>
        <w:overflowPunct/>
        <w:topLinePunct w:val="0"/>
        <w:autoSpaceDE/>
        <w:autoSpaceDN/>
        <w:bidi w:val="0"/>
        <w:adjustRightInd/>
        <w:snapToGrid/>
        <w:spacing w:line="300" w:lineRule="exact"/>
        <w:ind w:firstLine="2249" w:firstLineChars="700"/>
        <w:jc w:val="both"/>
        <w:textAlignment w:val="auto"/>
        <w:rPr>
          <w:rFonts w:hint="eastAsia" w:ascii="仿宋" w:hAnsi="仿宋" w:eastAsia="仿宋" w:cs="仿宋"/>
          <w:b/>
          <w:bCs/>
          <w:sz w:val="32"/>
          <w:szCs w:val="32"/>
          <w:highlight w:val="none"/>
          <w:lang w:eastAsia="zh-CN"/>
        </w:rPr>
      </w:pPr>
    </w:p>
    <w:p>
      <w:pPr>
        <w:spacing w:line="480" w:lineRule="exact"/>
        <w:ind w:firstLine="2249" w:firstLineChars="7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回迁部分</w:t>
      </w:r>
      <w:r>
        <w:rPr>
          <w:rFonts w:hint="eastAsia" w:ascii="仿宋" w:hAnsi="仿宋" w:eastAsia="仿宋" w:cs="仿宋"/>
          <w:b/>
          <w:bCs/>
          <w:sz w:val="32"/>
          <w:szCs w:val="32"/>
          <w:highlight w:val="none"/>
        </w:rPr>
        <w:t>住宅面积统计表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821"/>
        <w:gridCol w:w="213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304"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lang w:eastAsia="zh-CN"/>
              </w:rPr>
              <w:t>幢</w:t>
            </w:r>
            <w:r>
              <w:rPr>
                <w:rFonts w:hint="eastAsia" w:asciiTheme="majorEastAsia" w:hAnsiTheme="majorEastAsia" w:eastAsiaTheme="majorEastAsia" w:cstheme="majorEastAsia"/>
                <w:b/>
                <w:bCs/>
                <w:kern w:val="0"/>
                <w:sz w:val="21"/>
                <w:szCs w:val="21"/>
                <w:highlight w:val="none"/>
              </w:rPr>
              <w:t>号</w:t>
            </w:r>
          </w:p>
        </w:tc>
        <w:tc>
          <w:tcPr>
            <w:tcW w:w="2096"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建筑面积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1821"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套内面积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2139" w:type="dxa"/>
            <w:vAlign w:val="center"/>
          </w:tcPr>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公摊面积</w:t>
            </w:r>
          </w:p>
          <w:p>
            <w:pPr>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单位：M</w:t>
            </w:r>
            <w:r>
              <w:rPr>
                <w:rFonts w:hint="eastAsia" w:asciiTheme="majorEastAsia" w:hAnsiTheme="majorEastAsia" w:eastAsiaTheme="majorEastAsia" w:cstheme="majorEastAsia"/>
                <w:b/>
                <w:bCs/>
                <w:kern w:val="0"/>
                <w:sz w:val="21"/>
                <w:szCs w:val="21"/>
                <w:highlight w:val="none"/>
                <w:vertAlign w:val="superscript"/>
              </w:rPr>
              <w:t>2</w:t>
            </w:r>
          </w:p>
        </w:tc>
        <w:tc>
          <w:tcPr>
            <w:tcW w:w="1162" w:type="dxa"/>
            <w:vAlign w:val="center"/>
          </w:tcPr>
          <w:p>
            <w:pPr>
              <w:widowControl/>
              <w:tabs>
                <w:tab w:val="left" w:pos="0"/>
                <w:tab w:val="left" w:pos="14894"/>
                <w:tab w:val="left" w:pos="18853"/>
              </w:tabs>
              <w:spacing w:line="480" w:lineRule="exact"/>
              <w:jc w:val="center"/>
              <w:rPr>
                <w:rFonts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rPr>
            </w:pPr>
            <w:r>
              <w:rPr>
                <w:rFonts w:hint="eastAsia" w:asciiTheme="majorEastAsia" w:hAnsiTheme="majorEastAsia" w:eastAsiaTheme="majorEastAsia" w:cstheme="majorEastAsia"/>
                <w:b/>
                <w:bCs/>
                <w:kern w:val="0"/>
                <w:sz w:val="21"/>
                <w:szCs w:val="21"/>
                <w:highlight w:val="none"/>
                <w:lang w:val="en-US" w:eastAsia="zh-CN"/>
              </w:rPr>
              <w:t>1号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10986.68</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8429.17</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2557.51</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10516.2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8068.21</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2447.99</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3号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7200.42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5772.33</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1428.09</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6923.82</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5550.6</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1373.22</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5768.87</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4218.45</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1550.42</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9231.81</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6750.71</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2481.1</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7号</w:t>
            </w:r>
          </w:p>
        </w:tc>
        <w:tc>
          <w:tcPr>
            <w:tcW w:w="2096"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6427.88</w:t>
            </w:r>
          </w:p>
        </w:tc>
        <w:tc>
          <w:tcPr>
            <w:tcW w:w="1821"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4706.04</w:t>
            </w:r>
          </w:p>
        </w:tc>
        <w:tc>
          <w:tcPr>
            <w:tcW w:w="2139"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1721.84</w:t>
            </w:r>
          </w:p>
        </w:tc>
        <w:tc>
          <w:tcPr>
            <w:tcW w:w="1162" w:type="dxa"/>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04"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合计</w:t>
            </w:r>
          </w:p>
        </w:tc>
        <w:tc>
          <w:tcPr>
            <w:tcW w:w="2096"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57055.68</w:t>
            </w:r>
          </w:p>
        </w:tc>
        <w:tc>
          <w:tcPr>
            <w:tcW w:w="1821"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43495.51</w:t>
            </w:r>
          </w:p>
        </w:tc>
        <w:tc>
          <w:tcPr>
            <w:tcW w:w="2139" w:type="dxa"/>
            <w:tcBorders>
              <w:bottom w:val="single" w:color="auto" w:sz="4" w:space="0"/>
            </w:tcBorders>
            <w:vAlign w:val="center"/>
          </w:tcPr>
          <w:p>
            <w:pPr>
              <w:tabs>
                <w:tab w:val="left" w:pos="0"/>
                <w:tab w:val="left" w:pos="14894"/>
                <w:tab w:val="left" w:pos="18853"/>
              </w:tabs>
              <w:spacing w:line="480" w:lineRule="exact"/>
              <w:jc w:val="center"/>
              <w:rPr>
                <w:rFonts w:hint="default"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13560.17</w:t>
            </w:r>
          </w:p>
        </w:tc>
        <w:tc>
          <w:tcPr>
            <w:tcW w:w="1162" w:type="dxa"/>
            <w:tcBorders>
              <w:bottom w:val="single" w:color="auto" w:sz="4" w:space="0"/>
            </w:tcBorders>
            <w:vAlign w:val="center"/>
          </w:tcPr>
          <w:p>
            <w:pPr>
              <w:tabs>
                <w:tab w:val="left" w:pos="0"/>
                <w:tab w:val="left" w:pos="14894"/>
                <w:tab w:val="left" w:pos="18853"/>
              </w:tabs>
              <w:spacing w:line="480" w:lineRule="exact"/>
              <w:jc w:val="center"/>
              <w:rPr>
                <w:rFonts w:hint="eastAsia" w:asciiTheme="majorEastAsia" w:hAnsiTheme="majorEastAsia" w:eastAsiaTheme="majorEastAsia" w:cstheme="majorEastAsia"/>
                <w:b/>
                <w:bCs/>
                <w:kern w:val="0"/>
                <w:sz w:val="21"/>
                <w:szCs w:val="21"/>
                <w:highlight w:val="none"/>
                <w:lang w:val="en-US" w:eastAsia="zh-CN"/>
              </w:rPr>
            </w:pPr>
            <w:r>
              <w:rPr>
                <w:rFonts w:hint="eastAsia" w:asciiTheme="majorEastAsia" w:hAnsiTheme="majorEastAsia" w:eastAsiaTheme="majorEastAsia" w:cstheme="majorEastAsia"/>
                <w:b/>
                <w:bCs/>
                <w:kern w:val="0"/>
                <w:sz w:val="21"/>
                <w:szCs w:val="21"/>
                <w:highlight w:val="none"/>
                <w:lang w:val="en-US" w:eastAsia="zh-CN"/>
              </w:rPr>
              <w:t>514</w:t>
            </w:r>
          </w:p>
        </w:tc>
      </w:tr>
    </w:tbl>
    <w:p>
      <w:pPr>
        <w:spacing w:line="480" w:lineRule="exact"/>
        <w:jc w:val="both"/>
        <w:rPr>
          <w:rFonts w:hint="eastAsia" w:ascii="仿宋" w:hAnsi="仿宋" w:eastAsia="仿宋" w:cs="仿宋"/>
          <w:b/>
          <w:bCs/>
          <w:sz w:val="32"/>
          <w:szCs w:val="32"/>
        </w:rPr>
      </w:pP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（二）公共部位和公共设施的具体范围</w:t>
      </w:r>
    </w:p>
    <w:p>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物业用房共</w:t>
      </w:r>
      <w:r>
        <w:rPr>
          <w:rFonts w:hint="eastAsia" w:ascii="仿宋" w:hAnsi="仿宋" w:eastAsia="仿宋" w:cs="仿宋"/>
          <w:sz w:val="32"/>
          <w:szCs w:val="32"/>
          <w:lang w:val="en-US" w:eastAsia="zh-CN"/>
        </w:rPr>
        <w:t>2</w:t>
      </w:r>
      <w:r>
        <w:rPr>
          <w:rFonts w:hint="eastAsia" w:ascii="仿宋" w:hAnsi="仿宋" w:eastAsia="仿宋" w:cs="仿宋"/>
          <w:sz w:val="32"/>
          <w:szCs w:val="32"/>
        </w:rPr>
        <w:t>套，位于</w:t>
      </w:r>
      <w:r>
        <w:rPr>
          <w:rFonts w:hint="eastAsia" w:ascii="仿宋" w:hAnsi="仿宋" w:eastAsia="仿宋" w:cs="仿宋"/>
          <w:sz w:val="32"/>
          <w:szCs w:val="32"/>
          <w:lang w:val="en-US" w:eastAsia="zh-CN"/>
        </w:rPr>
        <w:t>9号</w:t>
      </w:r>
      <w:r>
        <w:rPr>
          <w:rFonts w:hint="eastAsia" w:ascii="仿宋" w:hAnsi="仿宋" w:eastAsia="仿宋" w:cs="仿宋"/>
          <w:sz w:val="32"/>
          <w:szCs w:val="32"/>
          <w:lang w:eastAsia="zh-CN"/>
        </w:rPr>
        <w:t>配</w:t>
      </w:r>
      <w:r>
        <w:rPr>
          <w:rFonts w:hint="eastAsia" w:ascii="仿宋" w:hAnsi="仿宋" w:eastAsia="仿宋" w:cs="仿宋"/>
          <w:sz w:val="32"/>
          <w:szCs w:val="32"/>
          <w:lang w:val="en-US" w:eastAsia="zh-CN"/>
        </w:rPr>
        <w:t>套</w:t>
      </w:r>
      <w:r>
        <w:rPr>
          <w:rFonts w:hint="eastAsia" w:ascii="仿宋" w:hAnsi="仿宋" w:eastAsia="仿宋" w:cs="仿宋"/>
          <w:sz w:val="32"/>
          <w:szCs w:val="32"/>
        </w:rPr>
        <w:t>楼</w:t>
      </w:r>
      <w:r>
        <w:rPr>
          <w:rFonts w:hint="eastAsia" w:ascii="仿宋" w:hAnsi="仿宋" w:eastAsia="仿宋" w:cs="仿宋"/>
          <w:sz w:val="32"/>
          <w:szCs w:val="32"/>
          <w:lang w:eastAsia="zh-CN"/>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其中1-103</w:t>
      </w:r>
      <w:r>
        <w:rPr>
          <w:rFonts w:hint="eastAsia" w:ascii="仿宋" w:hAnsi="仿宋" w:eastAsia="仿宋" w:cs="仿宋"/>
          <w:sz w:val="32"/>
          <w:szCs w:val="32"/>
        </w:rPr>
        <w:t>建筑面积</w:t>
      </w:r>
      <w:r>
        <w:rPr>
          <w:rFonts w:hint="eastAsia" w:ascii="仿宋" w:hAnsi="仿宋" w:eastAsia="仿宋" w:cs="仿宋"/>
          <w:sz w:val="32"/>
          <w:szCs w:val="32"/>
          <w:lang w:val="en-US" w:eastAsia="zh-CN"/>
        </w:rPr>
        <w:t>6.28</w:t>
      </w:r>
      <w:r>
        <w:rPr>
          <w:rFonts w:hint="eastAsia" w:ascii="仿宋" w:hAnsi="仿宋" w:eastAsia="仿宋" w:cs="仿宋"/>
          <w:sz w:val="32"/>
          <w:szCs w:val="32"/>
        </w:rPr>
        <w:t>平方米，</w:t>
      </w:r>
      <w:r>
        <w:rPr>
          <w:rFonts w:hint="eastAsia" w:ascii="仿宋" w:hAnsi="仿宋" w:eastAsia="仿宋" w:cs="仿宋"/>
          <w:sz w:val="32"/>
          <w:szCs w:val="32"/>
          <w:lang w:val="en-US" w:eastAsia="zh-CN"/>
        </w:rPr>
        <w:t>1-201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343.67</w:t>
      </w:r>
      <w:r>
        <w:rPr>
          <w:rFonts w:hint="eastAsia" w:ascii="仿宋" w:hAnsi="仿宋" w:eastAsia="仿宋" w:cs="仿宋"/>
          <w:sz w:val="32"/>
          <w:szCs w:val="32"/>
        </w:rPr>
        <w:t>平方米，合计</w:t>
      </w:r>
      <w:r>
        <w:rPr>
          <w:rFonts w:hint="eastAsia" w:ascii="仿宋" w:hAnsi="仿宋" w:eastAsia="仿宋" w:cs="仿宋"/>
          <w:sz w:val="32"/>
          <w:szCs w:val="32"/>
          <w:lang w:val="en-US" w:eastAsia="zh-CN"/>
        </w:rPr>
        <w:t>349.95</w:t>
      </w:r>
      <w:r>
        <w:rPr>
          <w:rFonts w:hint="eastAsia" w:ascii="仿宋" w:hAnsi="仿宋" w:eastAsia="仿宋" w:cs="仿宋"/>
          <w:sz w:val="32"/>
          <w:szCs w:val="32"/>
        </w:rPr>
        <w:t>平方米。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社区办公和活动用房位于</w:t>
      </w:r>
      <w:r>
        <w:rPr>
          <w:rFonts w:hint="eastAsia" w:ascii="仿宋" w:hAnsi="仿宋" w:eastAsia="仿宋" w:cs="仿宋"/>
          <w:sz w:val="32"/>
          <w:szCs w:val="32"/>
          <w:lang w:val="en-US" w:eastAsia="zh-CN"/>
        </w:rPr>
        <w:t>10号</w:t>
      </w:r>
      <w:r>
        <w:rPr>
          <w:rFonts w:hint="eastAsia" w:ascii="仿宋" w:hAnsi="仿宋" w:eastAsia="仿宋" w:cs="仿宋"/>
          <w:sz w:val="32"/>
          <w:szCs w:val="32"/>
          <w:lang w:eastAsia="zh-CN"/>
        </w:rPr>
        <w:t>配</w:t>
      </w:r>
      <w:r>
        <w:rPr>
          <w:rFonts w:hint="eastAsia" w:ascii="仿宋" w:hAnsi="仿宋" w:eastAsia="仿宋" w:cs="仿宋"/>
          <w:sz w:val="32"/>
          <w:szCs w:val="32"/>
          <w:lang w:val="en-US" w:eastAsia="zh-CN"/>
        </w:rPr>
        <w:t>套</w:t>
      </w:r>
      <w:r>
        <w:rPr>
          <w:rFonts w:hint="eastAsia" w:ascii="仿宋" w:hAnsi="仿宋" w:eastAsia="仿宋" w:cs="仿宋"/>
          <w:sz w:val="32"/>
          <w:szCs w:val="32"/>
        </w:rPr>
        <w:t>楼</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1-101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227.01</w:t>
      </w:r>
      <w:r>
        <w:rPr>
          <w:rFonts w:hint="eastAsia" w:ascii="仿宋" w:hAnsi="仿宋" w:eastAsia="仿宋" w:cs="仿宋"/>
          <w:sz w:val="32"/>
          <w:szCs w:val="32"/>
        </w:rPr>
        <w:t>平方米，</w:t>
      </w:r>
      <w:r>
        <w:rPr>
          <w:rFonts w:hint="eastAsia" w:ascii="仿宋" w:hAnsi="仿宋" w:eastAsia="仿宋" w:cs="仿宋"/>
          <w:sz w:val="32"/>
          <w:szCs w:val="32"/>
          <w:lang w:val="en-US" w:eastAsia="zh-CN"/>
        </w:rPr>
        <w:t>1-201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290.34</w:t>
      </w:r>
      <w:r>
        <w:rPr>
          <w:rFonts w:hint="eastAsia" w:ascii="仿宋" w:hAnsi="仿宋" w:eastAsia="仿宋" w:cs="仿宋"/>
          <w:sz w:val="32"/>
          <w:szCs w:val="32"/>
        </w:rPr>
        <w:t>平方米，</w:t>
      </w:r>
      <w:r>
        <w:rPr>
          <w:rFonts w:hint="eastAsia" w:ascii="仿宋" w:hAnsi="仿宋" w:eastAsia="仿宋" w:cs="仿宋"/>
          <w:sz w:val="32"/>
          <w:szCs w:val="32"/>
          <w:lang w:eastAsia="zh-CN"/>
        </w:rPr>
        <w:t>合计</w:t>
      </w:r>
      <w:r>
        <w:rPr>
          <w:rFonts w:hint="eastAsia" w:ascii="仿宋" w:hAnsi="仿宋" w:eastAsia="仿宋" w:cs="仿宋"/>
          <w:sz w:val="32"/>
          <w:szCs w:val="32"/>
          <w:lang w:val="en-US" w:eastAsia="zh-CN"/>
        </w:rPr>
        <w:t>517.35</w:t>
      </w:r>
      <w:r>
        <w:rPr>
          <w:rFonts w:hint="eastAsia" w:ascii="仿宋" w:hAnsi="仿宋" w:eastAsia="仿宋" w:cs="仿宋"/>
          <w:sz w:val="32"/>
          <w:szCs w:val="32"/>
        </w:rPr>
        <w:t>平方米。</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业主委员议事用房位于</w:t>
      </w:r>
      <w:r>
        <w:rPr>
          <w:rFonts w:hint="eastAsia" w:ascii="仿宋" w:hAnsi="仿宋" w:eastAsia="仿宋" w:cs="仿宋"/>
          <w:sz w:val="32"/>
          <w:szCs w:val="32"/>
          <w:lang w:val="en-US" w:eastAsia="zh-CN"/>
        </w:rPr>
        <w:t>9号配套楼1-202室，建筑面积32.29平方米。</w:t>
      </w:r>
    </w:p>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非卖房屋共</w:t>
      </w:r>
      <w:r>
        <w:rPr>
          <w:rFonts w:hint="eastAsia" w:ascii="仿宋" w:hAnsi="仿宋" w:eastAsia="仿宋" w:cs="仿宋"/>
          <w:b/>
          <w:bCs/>
          <w:sz w:val="32"/>
          <w:szCs w:val="32"/>
          <w:lang w:val="en-US" w:eastAsia="zh-CN"/>
        </w:rPr>
        <w:t>94</w:t>
      </w:r>
      <w:r>
        <w:rPr>
          <w:rFonts w:hint="eastAsia" w:ascii="仿宋" w:hAnsi="仿宋" w:eastAsia="仿宋" w:cs="仿宋"/>
          <w:b/>
          <w:bCs/>
          <w:sz w:val="32"/>
          <w:szCs w:val="32"/>
        </w:rPr>
        <w:t>套，建筑面</w:t>
      </w:r>
      <w:r>
        <w:rPr>
          <w:rFonts w:hint="eastAsia" w:ascii="仿宋" w:hAnsi="仿宋" w:eastAsia="仿宋" w:cs="仿宋"/>
          <w:b/>
          <w:bCs/>
          <w:sz w:val="32"/>
          <w:szCs w:val="32"/>
          <w:lang w:eastAsia="zh-CN"/>
        </w:rPr>
        <w:t>积</w:t>
      </w:r>
      <w:r>
        <w:rPr>
          <w:rFonts w:hint="eastAsia" w:ascii="仿宋" w:hAnsi="仿宋" w:eastAsia="仿宋" w:cs="仿宋"/>
          <w:b/>
          <w:bCs/>
          <w:sz w:val="32"/>
          <w:szCs w:val="32"/>
          <w:lang w:val="en-US" w:eastAsia="zh-CN"/>
        </w:rPr>
        <w:t>11664.65</w:t>
      </w:r>
      <w:r>
        <w:rPr>
          <w:rFonts w:hint="eastAsia" w:ascii="仿宋" w:hAnsi="仿宋" w:eastAsia="仿宋" w:cs="仿宋"/>
          <w:b/>
          <w:bCs/>
          <w:sz w:val="32"/>
          <w:szCs w:val="32"/>
        </w:rPr>
        <w:t>平方米。</w:t>
      </w:r>
      <w:r>
        <w:rPr>
          <w:rFonts w:hint="eastAsia" w:ascii="仿宋" w:hAnsi="仿宋" w:eastAsia="仿宋" w:cs="仿宋"/>
          <w:b/>
          <w:bCs/>
          <w:sz w:val="32"/>
          <w:szCs w:val="32"/>
          <w:lang w:eastAsia="zh-CN"/>
        </w:rPr>
        <w:t>自留</w:t>
      </w:r>
      <w:r>
        <w:rPr>
          <w:rFonts w:hint="eastAsia" w:ascii="仿宋" w:hAnsi="仿宋" w:eastAsia="仿宋" w:cs="仿宋"/>
          <w:b/>
          <w:bCs/>
          <w:sz w:val="32"/>
          <w:szCs w:val="32"/>
        </w:rPr>
        <w:t>房屋共</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套，建筑面</w:t>
      </w:r>
      <w:r>
        <w:rPr>
          <w:rFonts w:hint="eastAsia" w:ascii="仿宋" w:hAnsi="仿宋" w:eastAsia="仿宋" w:cs="仿宋"/>
          <w:b/>
          <w:bCs/>
          <w:sz w:val="32"/>
          <w:szCs w:val="32"/>
          <w:lang w:val="en-US" w:eastAsia="zh-CN"/>
        </w:rPr>
        <w:t>415.95</w:t>
      </w:r>
      <w:r>
        <w:rPr>
          <w:rFonts w:hint="eastAsia" w:ascii="仿宋" w:hAnsi="仿宋" w:eastAsia="仿宋" w:cs="仿宋"/>
          <w:b/>
          <w:bCs/>
          <w:sz w:val="32"/>
          <w:szCs w:val="32"/>
        </w:rPr>
        <w:t>平方米。详细情况见下表：</w:t>
      </w:r>
    </w:p>
    <w:tbl>
      <w:tblPr>
        <w:tblStyle w:val="8"/>
        <w:tblW w:w="8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1600"/>
        <w:gridCol w:w="1588"/>
        <w:gridCol w:w="1625"/>
        <w:gridCol w:w="1537"/>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0" w:type="dxa"/>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幢号</w:t>
            </w:r>
          </w:p>
        </w:tc>
        <w:tc>
          <w:tcPr>
            <w:tcW w:w="15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房 号</w:t>
            </w:r>
          </w:p>
        </w:tc>
        <w:tc>
          <w:tcPr>
            <w:tcW w:w="1625" w:type="dxa"/>
            <w:tcBorders>
              <w:top w:val="single" w:color="000000" w:sz="8"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建筑面积</w:t>
            </w:r>
          </w:p>
        </w:tc>
        <w:tc>
          <w:tcPr>
            <w:tcW w:w="15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用途</w:t>
            </w:r>
          </w:p>
        </w:tc>
        <w:tc>
          <w:tcPr>
            <w:tcW w:w="12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7号楼</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1-屋面01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75.05 </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8号配建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公厕</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9号配建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养老服务设施用房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396.52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消防水池</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B1--203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B2--243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B3--205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B3--206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B3--207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B3--211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B3--222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B3--224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B3--227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B3--248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B3--258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B4--205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B4--217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B4--218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B4--256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B5--222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B5--230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B5--234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B5--237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B5--255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B5--256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B5--257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B6--211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B6--221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B6--224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B6--225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B6--232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B6--233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B6--237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B6--240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B6--259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B6--260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工具间</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B7--208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30.18</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B7--224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B7--231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B7--232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B7--236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B7--239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B11--245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763.13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换热站</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7837.52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人防工程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B1--133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B1--136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B1--139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B1--142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B1--145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B2--106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B2--133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B2--136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B2--139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B2--142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B2--145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B3--103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B3--105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B3--111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B3--122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B3--124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B4--139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B4--141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B4--147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B4--158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B4--160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地下车库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设备用房</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w:t>
            </w:r>
            <w:r>
              <w:rPr>
                <w:rFonts w:hint="eastAsia" w:ascii="宋体" w:hAnsi="宋体" w:cs="宋体"/>
                <w:i w:val="0"/>
                <w:color w:val="000000"/>
                <w:sz w:val="22"/>
                <w:szCs w:val="22"/>
                <w:u w:val="none"/>
                <w:lang w:val="en-US" w:eastAsia="zh-CN"/>
              </w:rPr>
              <w:t>号配套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58.59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配套商业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w:t>
            </w:r>
            <w:r>
              <w:rPr>
                <w:rFonts w:hint="eastAsia" w:ascii="宋体" w:hAnsi="宋体" w:cs="宋体"/>
                <w:i w:val="0"/>
                <w:color w:val="000000"/>
                <w:sz w:val="22"/>
                <w:szCs w:val="22"/>
                <w:u w:val="none"/>
                <w:lang w:val="en-US" w:eastAsia="zh-CN"/>
              </w:rPr>
              <w:t>号配套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97.25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配套商业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w:t>
            </w:r>
            <w:r>
              <w:rPr>
                <w:rFonts w:hint="eastAsia" w:ascii="宋体" w:hAnsi="宋体" w:cs="宋体"/>
                <w:i w:val="0"/>
                <w:color w:val="000000"/>
                <w:sz w:val="22"/>
                <w:szCs w:val="22"/>
                <w:u w:val="none"/>
                <w:lang w:val="en-US" w:eastAsia="zh-CN"/>
              </w:rPr>
              <w:t>号配套</w:t>
            </w:r>
            <w:bookmarkStart w:id="0" w:name="_GoBack"/>
            <w:bookmarkEnd w:id="0"/>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1-103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113.69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便利店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w:t>
            </w:r>
            <w:r>
              <w:rPr>
                <w:rFonts w:hint="eastAsia" w:ascii="宋体" w:hAnsi="宋体" w:cs="宋体"/>
                <w:i w:val="0"/>
                <w:color w:val="000000"/>
                <w:sz w:val="22"/>
                <w:szCs w:val="22"/>
                <w:u w:val="none"/>
                <w:lang w:val="en-US" w:eastAsia="zh-CN"/>
              </w:rPr>
              <w:t>号配套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1-101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146.42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配套商业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自留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12080.6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480" w:lineRule="exact"/>
        <w:rPr>
          <w:rFonts w:hint="eastAsia" w:ascii="仿宋" w:hAnsi="仿宋" w:eastAsia="仿宋" w:cs="仿宋"/>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五、预售价格及变动幅度</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w:t>
      </w:r>
      <w:r>
        <w:rPr>
          <w:rFonts w:hint="eastAsia" w:ascii="仿宋" w:hAnsi="仿宋" w:eastAsia="仿宋" w:cs="仿宋"/>
          <w:sz w:val="32"/>
          <w:szCs w:val="32"/>
          <w:lang w:eastAsia="zh-CN"/>
        </w:rPr>
        <w:t>回迁部分为简装修价格，面向社会销售部分</w:t>
      </w:r>
      <w:r>
        <w:rPr>
          <w:rFonts w:hint="eastAsia" w:ascii="仿宋" w:hAnsi="仿宋" w:eastAsia="仿宋" w:cs="仿宋"/>
          <w:sz w:val="32"/>
          <w:szCs w:val="32"/>
        </w:rPr>
        <w:t>为</w:t>
      </w:r>
      <w:r>
        <w:rPr>
          <w:rFonts w:hint="eastAsia" w:ascii="仿宋" w:hAnsi="仿宋" w:eastAsia="仿宋" w:cs="仿宋"/>
          <w:bCs/>
          <w:sz w:val="32"/>
          <w:szCs w:val="32"/>
        </w:rPr>
        <w:t>毛坯</w:t>
      </w:r>
      <w:r>
        <w:rPr>
          <w:rFonts w:hint="eastAsia" w:ascii="仿宋" w:hAnsi="仿宋" w:eastAsia="仿宋" w:cs="仿宋"/>
          <w:sz w:val="32"/>
          <w:szCs w:val="32"/>
        </w:rPr>
        <w:t>价格。</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本项目</w:t>
      </w:r>
      <w:r>
        <w:rPr>
          <w:rFonts w:hint="eastAsia" w:ascii="仿宋" w:hAnsi="仿宋" w:eastAsia="仿宋"/>
          <w:sz w:val="32"/>
          <w:szCs w:val="32"/>
          <w:lang w:eastAsia="zh-CN"/>
        </w:rPr>
        <w:t>回迁安置房</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r>
        <w:rPr>
          <w:rFonts w:hint="eastAsia" w:ascii="仿宋" w:hAnsi="仿宋" w:eastAsia="仿宋"/>
          <w:sz w:val="32"/>
          <w:szCs w:val="32"/>
          <w:highlight w:val="none"/>
          <w:lang w:eastAsia="zh-CN"/>
        </w:rPr>
        <w:t>对外销售</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号楼：共</w:t>
      </w:r>
      <w:r>
        <w:rPr>
          <w:rFonts w:hint="eastAsia" w:ascii="仿宋" w:hAnsi="仿宋" w:eastAsia="仿宋"/>
          <w:sz w:val="32"/>
          <w:szCs w:val="32"/>
          <w:lang w:val="en-US" w:eastAsia="zh-CN"/>
        </w:rPr>
        <w:t>102</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11340.02</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99</w:t>
      </w:r>
      <w:r>
        <w:rPr>
          <w:rFonts w:hint="eastAsia" w:ascii="仿宋" w:hAnsi="仿宋" w:eastAsia="仿宋"/>
          <w:sz w:val="32"/>
          <w:szCs w:val="32"/>
        </w:rPr>
        <w:t>套，建筑面积为</w:t>
      </w:r>
      <w:r>
        <w:rPr>
          <w:rFonts w:hint="eastAsia" w:ascii="仿宋" w:hAnsi="仿宋" w:eastAsia="仿宋"/>
          <w:sz w:val="32"/>
          <w:szCs w:val="32"/>
          <w:lang w:val="en-US" w:eastAsia="zh-CN"/>
        </w:rPr>
        <w:t>10986.68</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3</w:t>
      </w:r>
      <w:r>
        <w:rPr>
          <w:rFonts w:hint="eastAsia" w:ascii="仿宋" w:hAnsi="仿宋" w:eastAsia="仿宋"/>
          <w:sz w:val="32"/>
          <w:szCs w:val="32"/>
        </w:rPr>
        <w:t>套，建筑面积为</w:t>
      </w:r>
      <w:r>
        <w:rPr>
          <w:rFonts w:hint="eastAsia" w:ascii="仿宋" w:hAnsi="仿宋" w:eastAsia="仿宋"/>
          <w:sz w:val="32"/>
          <w:szCs w:val="32"/>
          <w:lang w:val="en-US" w:eastAsia="zh-CN"/>
        </w:rPr>
        <w:t>353.34</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1-102、2-102、3-101。</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号楼：共</w:t>
      </w:r>
      <w:r>
        <w:rPr>
          <w:rFonts w:hint="eastAsia" w:ascii="仿宋" w:hAnsi="仿宋" w:eastAsia="仿宋"/>
          <w:sz w:val="32"/>
          <w:szCs w:val="32"/>
          <w:lang w:val="en-US" w:eastAsia="zh-CN"/>
        </w:rPr>
        <w:t>102</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11340.02</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95</w:t>
      </w:r>
      <w:r>
        <w:rPr>
          <w:rFonts w:hint="eastAsia" w:ascii="仿宋" w:hAnsi="仿宋" w:eastAsia="仿宋"/>
          <w:sz w:val="32"/>
          <w:szCs w:val="32"/>
        </w:rPr>
        <w:t>套，建筑面积为</w:t>
      </w:r>
      <w:r>
        <w:rPr>
          <w:rFonts w:hint="eastAsia" w:ascii="仿宋" w:hAnsi="仿宋" w:eastAsia="仿宋"/>
          <w:sz w:val="32"/>
          <w:szCs w:val="32"/>
          <w:lang w:val="en-US" w:eastAsia="zh-CN"/>
        </w:rPr>
        <w:t>10516.2</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7</w:t>
      </w:r>
      <w:r>
        <w:rPr>
          <w:rFonts w:hint="eastAsia" w:ascii="仿宋" w:hAnsi="仿宋" w:eastAsia="仿宋"/>
          <w:sz w:val="32"/>
          <w:szCs w:val="32"/>
        </w:rPr>
        <w:t>套，建筑面积为</w:t>
      </w:r>
      <w:r>
        <w:rPr>
          <w:rFonts w:hint="eastAsia" w:ascii="仿宋" w:hAnsi="仿宋" w:eastAsia="仿宋"/>
          <w:sz w:val="32"/>
          <w:szCs w:val="32"/>
          <w:lang w:val="en-US" w:eastAsia="zh-CN"/>
        </w:rPr>
        <w:t>823.82</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1-102、2-102、3-101、1-202、2-201、2-202、3-201。</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号楼：共</w:t>
      </w:r>
      <w:r>
        <w:rPr>
          <w:rFonts w:hint="eastAsia" w:ascii="仿宋" w:hAnsi="仿宋" w:eastAsia="仿宋"/>
          <w:sz w:val="32"/>
          <w:szCs w:val="32"/>
          <w:lang w:val="en-US" w:eastAsia="zh-CN"/>
        </w:rPr>
        <w:t>68</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9416.64</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52</w:t>
      </w:r>
      <w:r>
        <w:rPr>
          <w:rFonts w:hint="eastAsia" w:ascii="仿宋" w:hAnsi="仿宋" w:eastAsia="仿宋"/>
          <w:sz w:val="32"/>
          <w:szCs w:val="32"/>
        </w:rPr>
        <w:t>套，建筑面积为</w:t>
      </w:r>
      <w:r>
        <w:rPr>
          <w:rFonts w:hint="eastAsia" w:ascii="仿宋" w:hAnsi="仿宋" w:eastAsia="仿宋"/>
          <w:sz w:val="32"/>
          <w:szCs w:val="32"/>
          <w:lang w:val="en-US" w:eastAsia="zh-CN"/>
        </w:rPr>
        <w:t>7200.42</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16</w:t>
      </w:r>
      <w:r>
        <w:rPr>
          <w:rFonts w:hint="eastAsia" w:ascii="仿宋" w:hAnsi="仿宋" w:eastAsia="仿宋"/>
          <w:sz w:val="32"/>
          <w:szCs w:val="32"/>
        </w:rPr>
        <w:t>套，建筑面积为</w:t>
      </w:r>
      <w:r>
        <w:rPr>
          <w:rFonts w:hint="eastAsia" w:ascii="仿宋" w:hAnsi="仿宋" w:eastAsia="仿宋"/>
          <w:sz w:val="32"/>
          <w:szCs w:val="32"/>
          <w:lang w:val="en-US" w:eastAsia="zh-CN"/>
        </w:rPr>
        <w:t>2216.22</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1-101、1-102、2-101、2-102、1-201、1-202、2-201、2-202、1-302、2-301、1-402、2-401、1-1402、1-1702、2-1701、2-1702。</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号楼：共</w:t>
      </w:r>
      <w:r>
        <w:rPr>
          <w:rFonts w:hint="eastAsia" w:ascii="仿宋" w:hAnsi="仿宋" w:eastAsia="仿宋"/>
          <w:sz w:val="32"/>
          <w:szCs w:val="32"/>
          <w:lang w:val="en-US" w:eastAsia="zh-CN"/>
        </w:rPr>
        <w:t>68</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9416.64</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50</w:t>
      </w:r>
      <w:r>
        <w:rPr>
          <w:rFonts w:hint="eastAsia" w:ascii="仿宋" w:hAnsi="仿宋" w:eastAsia="仿宋"/>
          <w:sz w:val="32"/>
          <w:szCs w:val="32"/>
        </w:rPr>
        <w:t>套，建筑面积为</w:t>
      </w:r>
      <w:r>
        <w:rPr>
          <w:rFonts w:hint="eastAsia" w:ascii="仿宋" w:hAnsi="仿宋" w:eastAsia="仿宋"/>
          <w:sz w:val="32"/>
          <w:szCs w:val="32"/>
          <w:lang w:val="en-US" w:eastAsia="zh-CN"/>
        </w:rPr>
        <w:t>6923.82</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18</w:t>
      </w:r>
      <w:r>
        <w:rPr>
          <w:rFonts w:hint="eastAsia" w:ascii="仿宋" w:hAnsi="仿宋" w:eastAsia="仿宋"/>
          <w:sz w:val="32"/>
          <w:szCs w:val="32"/>
        </w:rPr>
        <w:t>套，建筑面积为</w:t>
      </w:r>
      <w:r>
        <w:rPr>
          <w:rFonts w:hint="eastAsia" w:ascii="仿宋" w:hAnsi="仿宋" w:eastAsia="仿宋"/>
          <w:sz w:val="32"/>
          <w:szCs w:val="32"/>
          <w:lang w:val="en-US" w:eastAsia="zh-CN"/>
        </w:rPr>
        <w:t>2492.82</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1-101、1-102、2-101、2-102、1-201、1-202、2-201、2-202、1-301、1-302、2-301、2-302、1-402、2-401、1-1701、1-1702、2-1701、2-1702。</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号楼：共</w:t>
      </w:r>
      <w:r>
        <w:rPr>
          <w:rFonts w:hint="eastAsia" w:ascii="仿宋" w:hAnsi="仿宋" w:eastAsia="仿宋"/>
          <w:sz w:val="32"/>
          <w:szCs w:val="32"/>
          <w:lang w:val="en-US" w:eastAsia="zh-CN"/>
        </w:rPr>
        <w:t>132</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13395.36</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59</w:t>
      </w:r>
      <w:r>
        <w:rPr>
          <w:rFonts w:hint="eastAsia" w:ascii="仿宋" w:hAnsi="仿宋" w:eastAsia="仿宋"/>
          <w:sz w:val="32"/>
          <w:szCs w:val="32"/>
        </w:rPr>
        <w:t>套，建筑面积为</w:t>
      </w:r>
      <w:r>
        <w:rPr>
          <w:rFonts w:hint="eastAsia" w:ascii="仿宋" w:hAnsi="仿宋" w:eastAsia="仿宋"/>
          <w:sz w:val="32"/>
          <w:szCs w:val="32"/>
          <w:lang w:val="en-US" w:eastAsia="zh-CN"/>
        </w:rPr>
        <w:t>5768.87</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73</w:t>
      </w:r>
      <w:r>
        <w:rPr>
          <w:rFonts w:hint="eastAsia" w:ascii="仿宋" w:hAnsi="仿宋" w:eastAsia="仿宋"/>
          <w:sz w:val="32"/>
          <w:szCs w:val="32"/>
        </w:rPr>
        <w:t>套，建筑面积为</w:t>
      </w:r>
      <w:r>
        <w:rPr>
          <w:rFonts w:hint="eastAsia" w:ascii="仿宋" w:hAnsi="仿宋" w:eastAsia="仿宋"/>
          <w:sz w:val="32"/>
          <w:szCs w:val="32"/>
          <w:lang w:val="en-US" w:eastAsia="zh-CN"/>
        </w:rPr>
        <w:t>7626.49</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-101、1-102、2-101、2-102、3-101、3-102、1-201、1-202、2-201、2-202、3-201、3-202、1-301、1-302、2-301、2-302、3-301、3-302、1-401、1-402、2-401、2-402、3-401、3-402、1-501、1-502、2-501、2-502、3-501、3-502、1-601、1-602、3-601、3-602、1-701、1-702、2-702、3-701、3-702、1-801、1-802、3-801、3-802、1-901、1-902、3-902、1-1001、1-1002、1-1101、3-1102、1-1201、1-1302、3-1302、1-1401、1-1402、2-1402、3-1401、3-1402、3-1502、1-1702、1-1801、1-1802、2-1802、3-1802、3-1902、1-2101、1-2102、1-2201、1-2202、2-2201、2-2202、3-2201、3-2202。</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号楼：共</w:t>
      </w:r>
      <w:r>
        <w:rPr>
          <w:rFonts w:hint="eastAsia" w:ascii="仿宋" w:hAnsi="仿宋" w:eastAsia="仿宋"/>
          <w:sz w:val="32"/>
          <w:szCs w:val="32"/>
          <w:lang w:val="en-US" w:eastAsia="zh-CN"/>
        </w:rPr>
        <w:t>132</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13395.36</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93</w:t>
      </w:r>
      <w:r>
        <w:rPr>
          <w:rFonts w:hint="eastAsia" w:ascii="仿宋" w:hAnsi="仿宋" w:eastAsia="仿宋"/>
          <w:sz w:val="32"/>
          <w:szCs w:val="32"/>
        </w:rPr>
        <w:t>套，建筑面积为</w:t>
      </w:r>
      <w:r>
        <w:rPr>
          <w:rFonts w:hint="eastAsia" w:ascii="仿宋" w:hAnsi="仿宋" w:eastAsia="仿宋"/>
          <w:sz w:val="32"/>
          <w:szCs w:val="32"/>
          <w:lang w:val="en-US" w:eastAsia="zh-CN"/>
        </w:rPr>
        <w:t>9231.81</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39</w:t>
      </w:r>
      <w:r>
        <w:rPr>
          <w:rFonts w:hint="eastAsia" w:ascii="仿宋" w:hAnsi="仿宋" w:eastAsia="仿宋"/>
          <w:sz w:val="32"/>
          <w:szCs w:val="32"/>
        </w:rPr>
        <w:t>套，建筑面积为</w:t>
      </w:r>
      <w:r>
        <w:rPr>
          <w:rFonts w:hint="eastAsia" w:ascii="仿宋" w:hAnsi="仿宋" w:eastAsia="仿宋"/>
          <w:sz w:val="32"/>
          <w:szCs w:val="32"/>
          <w:lang w:val="en-US" w:eastAsia="zh-CN"/>
        </w:rPr>
        <w:t>4163.55</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-101、1-102、2-101、2-102、3-101、3-102、1-201、1-202、2-201、2-202、3-201、3-202、1-301、1-302、2-302、3-301、3-302、1-401、1-402、2-401、2-402、3-401、3-402、1-501、3-502、3-802、3-902、3-1002、3-1302、1-1401、3-1402、3-1502、1-1801、1-2201、1-2202、2-2201、2-2202、3-2201、3-2202。</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lang w:val="en-US" w:eastAsia="zh-CN"/>
        </w:rPr>
        <w:t>7</w:t>
      </w:r>
      <w:r>
        <w:rPr>
          <w:rFonts w:hint="eastAsia" w:ascii="仿宋" w:hAnsi="仿宋" w:eastAsia="仿宋"/>
          <w:sz w:val="32"/>
          <w:szCs w:val="32"/>
        </w:rPr>
        <w:t>号楼：共</w:t>
      </w:r>
      <w:r>
        <w:rPr>
          <w:rFonts w:hint="eastAsia" w:ascii="仿宋" w:hAnsi="仿宋" w:eastAsia="仿宋"/>
          <w:sz w:val="32"/>
          <w:szCs w:val="32"/>
          <w:lang w:val="en-US" w:eastAsia="zh-CN"/>
        </w:rPr>
        <w:t>132</w:t>
      </w:r>
      <w:r>
        <w:rPr>
          <w:rFonts w:hint="eastAsia" w:ascii="仿宋" w:hAnsi="仿宋" w:eastAsia="仿宋"/>
          <w:sz w:val="32"/>
          <w:szCs w:val="32"/>
        </w:rPr>
        <w:t>套</w:t>
      </w:r>
      <w:r>
        <w:rPr>
          <w:rFonts w:hint="eastAsia" w:ascii="仿宋" w:hAnsi="仿宋" w:eastAsia="仿宋"/>
          <w:sz w:val="32"/>
          <w:szCs w:val="32"/>
          <w:lang w:eastAsia="zh-CN"/>
        </w:rPr>
        <w:t>住宅</w:t>
      </w:r>
      <w:r>
        <w:rPr>
          <w:rFonts w:hint="eastAsia" w:ascii="仿宋" w:hAnsi="仿宋" w:eastAsia="仿宋"/>
          <w:sz w:val="32"/>
          <w:szCs w:val="32"/>
        </w:rPr>
        <w:t>，建筑面积</w:t>
      </w:r>
      <w:r>
        <w:rPr>
          <w:rFonts w:hint="eastAsia" w:ascii="仿宋" w:hAnsi="仿宋" w:eastAsia="仿宋"/>
          <w:sz w:val="32"/>
          <w:szCs w:val="32"/>
          <w:lang w:val="en-US" w:eastAsia="zh-CN"/>
        </w:rPr>
        <w:t>13379.08</w:t>
      </w:r>
      <w:r>
        <w:rPr>
          <w:rFonts w:hint="eastAsia" w:ascii="仿宋" w:hAnsi="仿宋" w:eastAsia="仿宋"/>
          <w:sz w:val="32"/>
          <w:szCs w:val="32"/>
        </w:rPr>
        <w:t>平方米。其中</w:t>
      </w:r>
      <w:r>
        <w:rPr>
          <w:rFonts w:hint="eastAsia" w:ascii="仿宋" w:hAnsi="仿宋" w:eastAsia="仿宋"/>
          <w:sz w:val="32"/>
          <w:szCs w:val="32"/>
          <w:lang w:eastAsia="zh-CN"/>
        </w:rPr>
        <w:t>回迁安置房</w:t>
      </w:r>
      <w:r>
        <w:rPr>
          <w:rFonts w:hint="eastAsia" w:ascii="仿宋" w:hAnsi="仿宋" w:eastAsia="仿宋"/>
          <w:sz w:val="32"/>
          <w:szCs w:val="32"/>
        </w:rPr>
        <w:t>共</w:t>
      </w:r>
      <w:r>
        <w:rPr>
          <w:rFonts w:hint="eastAsia" w:ascii="仿宋" w:hAnsi="仿宋" w:eastAsia="仿宋"/>
          <w:sz w:val="32"/>
          <w:szCs w:val="32"/>
          <w:lang w:val="en-US" w:eastAsia="zh-CN"/>
        </w:rPr>
        <w:t>66</w:t>
      </w:r>
      <w:r>
        <w:rPr>
          <w:rFonts w:hint="eastAsia" w:ascii="仿宋" w:hAnsi="仿宋" w:eastAsia="仿宋"/>
          <w:sz w:val="32"/>
          <w:szCs w:val="32"/>
        </w:rPr>
        <w:t>套，建筑面积为</w:t>
      </w:r>
      <w:r>
        <w:rPr>
          <w:rFonts w:hint="eastAsia" w:ascii="仿宋" w:hAnsi="仿宋" w:eastAsia="仿宋"/>
          <w:sz w:val="32"/>
          <w:szCs w:val="32"/>
          <w:lang w:val="en-US" w:eastAsia="zh-CN"/>
        </w:rPr>
        <w:t>6427.88</w:t>
      </w:r>
      <w:r>
        <w:rPr>
          <w:rFonts w:hint="eastAsia" w:ascii="仿宋" w:hAnsi="仿宋" w:eastAsia="仿宋"/>
          <w:sz w:val="32"/>
          <w:szCs w:val="32"/>
        </w:rPr>
        <w:t>平方米；</w:t>
      </w:r>
      <w:r>
        <w:rPr>
          <w:rFonts w:hint="eastAsia" w:ascii="仿宋" w:hAnsi="仿宋" w:eastAsia="仿宋"/>
          <w:sz w:val="32"/>
          <w:szCs w:val="32"/>
          <w:lang w:eastAsia="zh-CN"/>
        </w:rPr>
        <w:t>对外销售</w:t>
      </w:r>
      <w:r>
        <w:rPr>
          <w:rFonts w:hint="eastAsia" w:ascii="仿宋" w:hAnsi="仿宋" w:eastAsia="仿宋"/>
          <w:sz w:val="32"/>
          <w:szCs w:val="32"/>
        </w:rPr>
        <w:t>共</w:t>
      </w:r>
      <w:r>
        <w:rPr>
          <w:rFonts w:hint="eastAsia" w:ascii="仿宋" w:hAnsi="仿宋" w:eastAsia="仿宋"/>
          <w:sz w:val="32"/>
          <w:szCs w:val="32"/>
          <w:lang w:val="en-US" w:eastAsia="zh-CN"/>
        </w:rPr>
        <w:t>66</w:t>
      </w:r>
      <w:r>
        <w:rPr>
          <w:rFonts w:hint="eastAsia" w:ascii="仿宋" w:hAnsi="仿宋" w:eastAsia="仿宋"/>
          <w:sz w:val="32"/>
          <w:szCs w:val="32"/>
        </w:rPr>
        <w:t>套，建筑面积为</w:t>
      </w:r>
      <w:r>
        <w:rPr>
          <w:rFonts w:hint="eastAsia" w:ascii="仿宋" w:hAnsi="仿宋" w:eastAsia="仿宋"/>
          <w:sz w:val="32"/>
          <w:szCs w:val="32"/>
          <w:lang w:val="en-US" w:eastAsia="zh-CN"/>
        </w:rPr>
        <w:t>6951.2</w:t>
      </w:r>
      <w:r>
        <w:rPr>
          <w:rFonts w:hint="eastAsia" w:ascii="仿宋" w:hAnsi="仿宋" w:eastAsia="仿宋"/>
          <w:sz w:val="32"/>
          <w:szCs w:val="32"/>
        </w:rPr>
        <w:t>平方米，</w:t>
      </w:r>
      <w:r>
        <w:rPr>
          <w:rFonts w:hint="eastAsia" w:ascii="仿宋" w:hAnsi="仿宋" w:eastAsia="仿宋"/>
          <w:sz w:val="32"/>
          <w:szCs w:val="32"/>
          <w:lang w:eastAsia="zh-CN"/>
        </w:rPr>
        <w:t>住宅房号分别为</w:t>
      </w:r>
      <w:r>
        <w:rPr>
          <w:rFonts w:hint="eastAsia" w:ascii="仿宋" w:hAnsi="仿宋" w:eastAsia="仿宋"/>
          <w:sz w:val="32"/>
          <w:szCs w:val="32"/>
          <w:lang w:val="en-US" w:eastAsia="zh-CN"/>
        </w:rPr>
        <w:t>1-101、1-102、2-101、2-102、3-101、3-102、1-201、1-202、2-201、2-202、3-201、3-202、1-301、1-302、2-301、2-302、3-301、3-302、1-401、1-402、2-401、2-402、3-401、3-402、1-501、2-501、2-502、3-501、3-502、1-602、2-601、2-602、3-601、3-602、1-701、1-702、3-701、3-702、1-802、3-802、3-902、3-1001、3-1002、3-1102、3-1202、3-1302、1-1401、1-1402、2-1402、3-1401、3-1402、3-1502、3-1602、3-1702、1-1801、3-1801、3-1802、3-1902、3-2002、3-2102、1-2201、1-2202、2-2201、2-2202、3-2201、3-2202。</w:t>
      </w:r>
      <w:r>
        <w:rPr>
          <w:rFonts w:hint="eastAsia" w:ascii="仿宋" w:hAnsi="仿宋" w:eastAsia="仿宋"/>
          <w:sz w:val="32"/>
          <w:szCs w:val="32"/>
          <w:highlight w:val="none"/>
        </w:rPr>
        <w:t>平均售价为每平方米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元，最高售价为每平米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元，最低售价为每平方米</w:t>
      </w:r>
      <w:r>
        <w:rPr>
          <w:rFonts w:hint="eastAsia" w:ascii="仿宋" w:hAnsi="仿宋" w:eastAsia="仿宋"/>
          <w:sz w:val="32"/>
          <w:szCs w:val="32"/>
          <w:highlight w:val="none"/>
          <w:lang w:val="en-US" w:eastAsia="zh-CN"/>
        </w:rPr>
        <w:t>6260</w:t>
      </w:r>
      <w:r>
        <w:rPr>
          <w:rFonts w:hint="eastAsia" w:ascii="仿宋" w:hAnsi="仿宋" w:eastAsia="仿宋"/>
          <w:sz w:val="32"/>
          <w:szCs w:val="32"/>
          <w:highlight w:val="none"/>
        </w:rPr>
        <w:t>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地下车库：</w:t>
      </w:r>
      <w:r>
        <w:rPr>
          <w:rFonts w:hint="eastAsia" w:ascii="仿宋" w:hAnsi="仿宋" w:eastAsia="仿宋"/>
          <w:sz w:val="32"/>
          <w:szCs w:val="32"/>
          <w:lang w:eastAsia="zh-CN"/>
        </w:rPr>
        <w:t>车位仓库</w:t>
      </w:r>
      <w:r>
        <w:rPr>
          <w:rFonts w:hint="eastAsia" w:ascii="仿宋" w:hAnsi="仿宋" w:eastAsia="仿宋"/>
          <w:sz w:val="32"/>
          <w:szCs w:val="32"/>
        </w:rPr>
        <w:t>预售共</w:t>
      </w:r>
      <w:r>
        <w:rPr>
          <w:rFonts w:hint="eastAsia" w:ascii="仿宋" w:hAnsi="仿宋" w:eastAsia="仿宋"/>
          <w:sz w:val="32"/>
          <w:szCs w:val="32"/>
          <w:lang w:val="en-US" w:eastAsia="zh-CN"/>
        </w:rPr>
        <w:t>923</w:t>
      </w:r>
      <w:r>
        <w:rPr>
          <w:rFonts w:hint="eastAsia" w:ascii="仿宋" w:hAnsi="仿宋" w:eastAsia="仿宋"/>
          <w:sz w:val="32"/>
          <w:szCs w:val="32"/>
        </w:rPr>
        <w:t>套，建筑面积</w:t>
      </w:r>
      <w:r>
        <w:rPr>
          <w:rFonts w:hint="eastAsia" w:ascii="仿宋" w:hAnsi="仿宋" w:eastAsia="仿宋"/>
          <w:sz w:val="32"/>
          <w:szCs w:val="32"/>
          <w:lang w:val="en-US" w:eastAsia="zh-CN"/>
        </w:rPr>
        <w:t>20524.53</w:t>
      </w:r>
      <w:r>
        <w:rPr>
          <w:rFonts w:hint="eastAsia" w:ascii="仿宋" w:hAnsi="仿宋" w:eastAsia="仿宋"/>
          <w:sz w:val="32"/>
          <w:szCs w:val="32"/>
        </w:rPr>
        <w:t>平方米。其中地下车位共</w:t>
      </w:r>
      <w:r>
        <w:rPr>
          <w:rFonts w:hint="eastAsia" w:ascii="仿宋" w:hAnsi="仿宋" w:eastAsia="仿宋"/>
          <w:sz w:val="32"/>
          <w:szCs w:val="32"/>
          <w:lang w:val="en-US" w:eastAsia="zh-CN"/>
        </w:rPr>
        <w:t>521</w:t>
      </w:r>
      <w:r>
        <w:rPr>
          <w:rFonts w:hint="eastAsia" w:ascii="仿宋" w:hAnsi="仿宋" w:eastAsia="仿宋"/>
          <w:sz w:val="32"/>
          <w:szCs w:val="32"/>
        </w:rPr>
        <w:t>套，建筑面积为</w:t>
      </w:r>
      <w:r>
        <w:rPr>
          <w:rFonts w:hint="eastAsia" w:ascii="仿宋" w:hAnsi="仿宋" w:eastAsia="仿宋"/>
          <w:sz w:val="32"/>
          <w:szCs w:val="32"/>
          <w:lang w:val="en-US" w:eastAsia="zh-CN"/>
        </w:rPr>
        <w:t>14999.62</w:t>
      </w:r>
      <w:r>
        <w:rPr>
          <w:rFonts w:hint="eastAsia" w:ascii="仿宋" w:hAnsi="仿宋" w:eastAsia="仿宋"/>
          <w:sz w:val="32"/>
          <w:szCs w:val="32"/>
        </w:rPr>
        <w:t>平方米，平均售价为每平方米</w:t>
      </w:r>
      <w:r>
        <w:rPr>
          <w:rFonts w:hint="eastAsia" w:ascii="仿宋" w:hAnsi="仿宋" w:eastAsia="仿宋"/>
          <w:sz w:val="32"/>
          <w:szCs w:val="32"/>
          <w:lang w:val="en-US" w:eastAsia="zh-CN"/>
        </w:rPr>
        <w:t>2800</w:t>
      </w:r>
      <w:r>
        <w:rPr>
          <w:rFonts w:hint="eastAsia" w:ascii="仿宋" w:hAnsi="仿宋" w:eastAsia="仿宋"/>
          <w:sz w:val="32"/>
          <w:szCs w:val="32"/>
        </w:rPr>
        <w:t>元，最高售价为每平米</w:t>
      </w:r>
      <w:r>
        <w:rPr>
          <w:rFonts w:hint="eastAsia" w:ascii="仿宋" w:hAnsi="仿宋" w:eastAsia="仿宋"/>
          <w:sz w:val="32"/>
          <w:szCs w:val="32"/>
          <w:lang w:val="en-US" w:eastAsia="zh-CN"/>
        </w:rPr>
        <w:t>2800</w:t>
      </w:r>
      <w:r>
        <w:rPr>
          <w:rFonts w:hint="eastAsia" w:ascii="仿宋" w:hAnsi="仿宋" w:eastAsia="仿宋"/>
          <w:sz w:val="32"/>
          <w:szCs w:val="32"/>
        </w:rPr>
        <w:t>元，最低售价为每平方米</w:t>
      </w:r>
      <w:r>
        <w:rPr>
          <w:rFonts w:hint="eastAsia" w:ascii="仿宋" w:hAnsi="仿宋" w:eastAsia="仿宋"/>
          <w:sz w:val="32"/>
          <w:szCs w:val="32"/>
          <w:lang w:val="en-US" w:eastAsia="zh-CN"/>
        </w:rPr>
        <w:t>2800</w:t>
      </w:r>
      <w:r>
        <w:rPr>
          <w:rFonts w:hint="eastAsia" w:ascii="仿宋" w:hAnsi="仿宋" w:eastAsia="仿宋"/>
          <w:sz w:val="32"/>
          <w:szCs w:val="32"/>
        </w:rPr>
        <w:t>元；地下</w:t>
      </w:r>
      <w:r>
        <w:rPr>
          <w:rFonts w:hint="eastAsia" w:ascii="仿宋" w:hAnsi="仿宋" w:eastAsia="仿宋"/>
          <w:sz w:val="32"/>
          <w:szCs w:val="32"/>
          <w:lang w:eastAsia="zh-CN"/>
        </w:rPr>
        <w:t>仓库</w:t>
      </w:r>
      <w:r>
        <w:rPr>
          <w:rFonts w:hint="eastAsia" w:ascii="仿宋" w:hAnsi="仿宋" w:eastAsia="仿宋"/>
          <w:sz w:val="32"/>
          <w:szCs w:val="32"/>
        </w:rPr>
        <w:t>共</w:t>
      </w:r>
      <w:r>
        <w:rPr>
          <w:rFonts w:hint="eastAsia" w:ascii="仿宋" w:hAnsi="仿宋" w:eastAsia="仿宋"/>
          <w:sz w:val="32"/>
          <w:szCs w:val="32"/>
          <w:lang w:val="en-US" w:eastAsia="zh-CN"/>
        </w:rPr>
        <w:t>402</w:t>
      </w:r>
      <w:r>
        <w:rPr>
          <w:rFonts w:hint="eastAsia" w:ascii="仿宋" w:hAnsi="仿宋" w:eastAsia="仿宋"/>
          <w:sz w:val="32"/>
          <w:szCs w:val="32"/>
        </w:rPr>
        <w:t>套，建筑面积为</w:t>
      </w:r>
      <w:r>
        <w:rPr>
          <w:rFonts w:hint="eastAsia" w:ascii="仿宋" w:hAnsi="仿宋" w:eastAsia="仿宋"/>
          <w:sz w:val="32"/>
          <w:szCs w:val="32"/>
          <w:lang w:val="en-US" w:eastAsia="zh-CN"/>
        </w:rPr>
        <w:t>5524.91</w:t>
      </w:r>
      <w:r>
        <w:rPr>
          <w:rFonts w:hint="eastAsia" w:ascii="仿宋" w:hAnsi="仿宋" w:eastAsia="仿宋"/>
          <w:sz w:val="32"/>
          <w:szCs w:val="32"/>
        </w:rPr>
        <w:t>平方米，平均售价为每平方米2300元，最高售价为每平米2300元，最低售价为每平方米2300元；</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具体每套房屋售价，详见附件2：经赤峰市市场监督管理局价格监督</w:t>
      </w:r>
      <w:r>
        <w:rPr>
          <w:rFonts w:hint="eastAsia" w:ascii="楷体" w:hAnsi="楷体" w:eastAsia="楷体" w:cs="楷体"/>
          <w:b/>
          <w:bCs/>
          <w:sz w:val="32"/>
          <w:szCs w:val="32"/>
          <w:lang w:eastAsia="zh-CN"/>
        </w:rPr>
        <w:t>检查</w:t>
      </w:r>
      <w:r>
        <w:rPr>
          <w:rFonts w:hint="eastAsia" w:ascii="楷体" w:hAnsi="楷体" w:eastAsia="楷体" w:cs="楷体"/>
          <w:b/>
          <w:bCs/>
          <w:sz w:val="32"/>
          <w:szCs w:val="32"/>
        </w:rPr>
        <w:t>局审</w:t>
      </w:r>
      <w:r>
        <w:rPr>
          <w:rFonts w:hint="eastAsia" w:ascii="楷体" w:hAnsi="楷体" w:eastAsia="楷体" w:cs="楷体"/>
          <w:b/>
          <w:bCs/>
          <w:sz w:val="32"/>
          <w:szCs w:val="32"/>
          <w:lang w:eastAsia="zh-CN"/>
        </w:rPr>
        <w:t>核</w:t>
      </w:r>
      <w:r>
        <w:rPr>
          <w:rFonts w:hint="eastAsia" w:ascii="楷体" w:hAnsi="楷体" w:eastAsia="楷体" w:cs="楷体"/>
          <w:b/>
          <w:bCs/>
          <w:sz w:val="32"/>
          <w:szCs w:val="32"/>
        </w:rPr>
        <w:t>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spacing w:line="4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销</w:t>
      </w:r>
      <w:r>
        <w:rPr>
          <w:rFonts w:ascii="仿宋" w:hAnsi="仿宋" w:eastAsia="仿宋" w:cs="仿宋"/>
          <w:b/>
          <w:bCs/>
          <w:sz w:val="32"/>
          <w:szCs w:val="32"/>
        </w:rPr>
        <w:t xml:space="preserve">  </w:t>
      </w:r>
      <w:r>
        <w:rPr>
          <w:rFonts w:hint="eastAsia" w:ascii="仿宋" w:hAnsi="仿宋" w:eastAsia="仿宋" w:cs="仿宋"/>
          <w:b/>
          <w:bCs/>
          <w:sz w:val="32"/>
          <w:szCs w:val="32"/>
        </w:rPr>
        <w:t>售</w:t>
      </w:r>
      <w:r>
        <w:rPr>
          <w:rFonts w:ascii="仿宋" w:hAnsi="仿宋" w:eastAsia="仿宋" w:cs="仿宋"/>
          <w:b/>
          <w:bCs/>
          <w:sz w:val="32"/>
          <w:szCs w:val="32"/>
        </w:rPr>
        <w:t xml:space="preserve">  </w:t>
      </w:r>
      <w:r>
        <w:rPr>
          <w:rFonts w:hint="eastAsia" w:ascii="仿宋" w:hAnsi="仿宋" w:eastAsia="仿宋" w:cs="仿宋"/>
          <w:b/>
          <w:bCs/>
          <w:sz w:val="32"/>
          <w:szCs w:val="32"/>
        </w:rPr>
        <w:t>方</w:t>
      </w:r>
      <w:r>
        <w:rPr>
          <w:rFonts w:ascii="仿宋" w:hAnsi="仿宋" w:eastAsia="仿宋" w:cs="仿宋"/>
          <w:b/>
          <w:bCs/>
          <w:sz w:val="32"/>
          <w:szCs w:val="32"/>
        </w:rPr>
        <w:t xml:space="preserve">  </w:t>
      </w:r>
      <w:r>
        <w:rPr>
          <w:rFonts w:hint="eastAsia" w:ascii="仿宋" w:hAnsi="仿宋" w:eastAsia="仿宋" w:cs="仿宋"/>
          <w:b/>
          <w:bCs/>
          <w:sz w:val="32"/>
          <w:szCs w:val="32"/>
        </w:rPr>
        <w:t>式：先到先选择房源</w:t>
      </w:r>
    </w:p>
    <w:p>
      <w:pPr>
        <w:spacing w:line="480" w:lineRule="exact"/>
        <w:ind w:firstLine="643" w:firstLineChars="200"/>
        <w:rPr>
          <w:rFonts w:ascii="楷体" w:hAnsi="楷体" w:eastAsia="仿宋" w:cs="Times New Roman"/>
          <w:b/>
          <w:bCs/>
          <w:sz w:val="32"/>
          <w:szCs w:val="32"/>
        </w:rPr>
      </w:pPr>
      <w:r>
        <w:rPr>
          <w:rFonts w:hint="eastAsia" w:ascii="仿宋" w:hAnsi="仿宋" w:eastAsia="仿宋" w:cs="仿宋"/>
          <w:b/>
          <w:bCs/>
          <w:sz w:val="32"/>
          <w:szCs w:val="32"/>
        </w:rPr>
        <w:t>优惠方式及幅度：无</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（三）组织销售情况</w:t>
      </w:r>
    </w:p>
    <w:p>
      <w:pPr>
        <w:spacing w:line="48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、本项目取得商品房预售许可证后，由赤峰</w:t>
      </w:r>
      <w:r>
        <w:rPr>
          <w:rFonts w:hint="eastAsia" w:ascii="仿宋" w:hAnsi="仿宋" w:eastAsia="仿宋" w:cs="仿宋"/>
          <w:sz w:val="32"/>
          <w:szCs w:val="32"/>
          <w:lang w:eastAsia="zh-CN"/>
        </w:rPr>
        <w:t>今印</w:t>
      </w:r>
      <w:r>
        <w:rPr>
          <w:rFonts w:hint="eastAsia" w:ascii="仿宋" w:hAnsi="仿宋" w:eastAsia="仿宋" w:cs="仿宋"/>
          <w:sz w:val="32"/>
          <w:szCs w:val="32"/>
        </w:rPr>
        <w:t>房地产开发有限责任公司按照本方案自行组织销售。</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销售负责人：钱文娟，执业证书编号为：1004010079；</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售</w:t>
      </w:r>
      <w:r>
        <w:rPr>
          <w:rFonts w:ascii="仿宋" w:hAnsi="仿宋" w:eastAsia="仿宋" w:cs="仿宋"/>
          <w:sz w:val="32"/>
          <w:szCs w:val="32"/>
        </w:rPr>
        <w:t xml:space="preserve">  </w:t>
      </w:r>
      <w:r>
        <w:rPr>
          <w:rFonts w:hint="eastAsia" w:ascii="仿宋" w:hAnsi="仿宋" w:eastAsia="仿宋" w:cs="仿宋"/>
          <w:sz w:val="32"/>
          <w:szCs w:val="32"/>
        </w:rPr>
        <w:t>楼</w:t>
      </w:r>
      <w:r>
        <w:rPr>
          <w:rFonts w:ascii="仿宋" w:hAnsi="仿宋" w:eastAsia="仿宋" w:cs="仿宋"/>
          <w:sz w:val="32"/>
          <w:szCs w:val="32"/>
        </w:rPr>
        <w:t xml:space="preserve">  </w:t>
      </w:r>
      <w:r>
        <w:rPr>
          <w:rFonts w:hint="eastAsia" w:ascii="仿宋" w:hAnsi="仿宋" w:eastAsia="仿宋" w:cs="仿宋"/>
          <w:sz w:val="32"/>
          <w:szCs w:val="32"/>
        </w:rPr>
        <w:t>员：王巍山，执业证书编号为：1104010084；</w:t>
      </w:r>
    </w:p>
    <w:p>
      <w:pPr>
        <w:ind w:firstLine="640" w:firstLineChars="200"/>
        <w:rPr>
          <w:rFonts w:ascii="仿宋" w:hAnsi="仿宋" w:eastAsia="仿宋" w:cs="仿宋"/>
          <w:kern w:val="0"/>
          <w:sz w:val="32"/>
          <w:szCs w:val="32"/>
          <w:lang w:val="zh-CN"/>
        </w:rPr>
      </w:pPr>
      <w:r>
        <w:rPr>
          <w:rFonts w:hint="eastAsia" w:ascii="仿宋" w:hAnsi="仿宋" w:eastAsia="仿宋" w:cs="仿宋"/>
          <w:sz w:val="32"/>
          <w:szCs w:val="32"/>
          <w:highlight w:val="none"/>
        </w:rPr>
        <w:t>2、</w:t>
      </w:r>
      <w:r>
        <w:rPr>
          <w:rFonts w:hint="eastAsia" w:ascii="仿宋" w:hAnsi="仿宋" w:eastAsia="仿宋" w:cs="仿宋"/>
          <w:kern w:val="0"/>
          <w:sz w:val="32"/>
          <w:szCs w:val="32"/>
          <w:highlight w:val="none"/>
          <w:lang w:val="zh-CN"/>
        </w:rPr>
        <w:t>本项目的预售资金全部纳入公司专用账户（开户行：工行赤峰红山支行；账号：0605020138000000688），</w:t>
      </w:r>
      <w:r>
        <w:rPr>
          <w:rFonts w:hint="eastAsia" w:ascii="仿宋" w:hAnsi="仿宋" w:eastAsia="仿宋" w:cs="仿宋"/>
          <w:kern w:val="0"/>
          <w:sz w:val="32"/>
          <w:szCs w:val="32"/>
          <w:lang w:val="zh-CN"/>
        </w:rPr>
        <w:t>并且保证预售资金全部用于该项</w:t>
      </w:r>
      <w:r>
        <w:rPr>
          <w:rFonts w:hint="eastAsia" w:ascii="仿宋_GB2312" w:eastAsia="仿宋_GB2312" w:cs="宋体"/>
          <w:kern w:val="0"/>
          <w:sz w:val="32"/>
          <w:szCs w:val="32"/>
          <w:lang w:val="zh-CN"/>
        </w:rPr>
        <w:t>目工程建设。</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w:t>
      </w:r>
      <w:r>
        <w:rPr>
          <w:rFonts w:hint="eastAsia" w:ascii="仿宋" w:hAnsi="仿宋" w:eastAsia="仿宋" w:cs="仿宋"/>
          <w:sz w:val="32"/>
          <w:szCs w:val="32"/>
          <w:lang w:val="en-US" w:eastAsia="zh-CN"/>
        </w:rPr>
        <w:t>今印</w:t>
      </w:r>
      <w:r>
        <w:rPr>
          <w:rFonts w:hint="eastAsia" w:ascii="仿宋" w:hAnsi="仿宋" w:eastAsia="仿宋" w:cs="仿宋"/>
          <w:sz w:val="32"/>
          <w:szCs w:val="32"/>
        </w:rPr>
        <w:t>房地产开发有限责任公司承担赔偿相应损失，并保留向造成质量问题的相关单位和个人追究责任的权利。</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pPr>
        <w:spacing w:line="480" w:lineRule="exact"/>
        <w:ind w:firstLine="640" w:firstLineChars="200"/>
        <w:rPr>
          <w:rFonts w:hint="eastAsia" w:ascii="仿宋" w:hAnsi="仿宋" w:eastAsia="仿宋" w:cs="仿宋"/>
          <w:sz w:val="32"/>
          <w:szCs w:val="32"/>
          <w:highlight w:val="none"/>
        </w:rPr>
      </w:pPr>
      <w:r>
        <w:rPr>
          <w:rFonts w:hint="default" w:ascii="仿宋" w:hAnsi="仿宋" w:eastAsia="仿宋" w:cs="仿宋"/>
          <w:sz w:val="32"/>
          <w:szCs w:val="32"/>
          <w:highlight w:val="none"/>
        </w:rPr>
        <w:t>（</w:t>
      </w:r>
      <w:r>
        <w:rPr>
          <w:rFonts w:hint="eastAsia" w:ascii="仿宋" w:hAnsi="仿宋" w:eastAsia="仿宋" w:cs="仿宋"/>
          <w:sz w:val="32"/>
          <w:szCs w:val="32"/>
          <w:highlight w:val="none"/>
        </w:rPr>
        <w:t>一）能耗指标：本工程耗热量指标符合节能设计要求，达到节能标准。</w:t>
      </w:r>
    </w:p>
    <w:p>
      <w:pPr>
        <w:spacing w:line="480" w:lineRule="exact"/>
        <w:ind w:firstLine="640" w:firstLineChars="200"/>
        <w:rPr>
          <w:rFonts w:ascii="仿宋" w:hAnsi="仿宋" w:eastAsia="仿宋" w:cs="Times New Roman"/>
          <w:sz w:val="32"/>
          <w:szCs w:val="32"/>
          <w:highlight w:val="none"/>
        </w:rPr>
      </w:pPr>
      <w:r>
        <w:rPr>
          <w:rFonts w:hint="eastAsia" w:ascii="仿宋_GB2312" w:hAnsi="宋体" w:eastAsia="仿宋_GB2312" w:cs="仿宋_GB2312"/>
          <w:sz w:val="32"/>
          <w:szCs w:val="32"/>
          <w:highlight w:val="none"/>
        </w:rPr>
        <w:t>按照现行国家标准《公共建筑节能设计标准》</w:t>
      </w:r>
      <w:r>
        <w:rPr>
          <w:rFonts w:ascii="仿宋_GB2312" w:hAnsi="宋体" w:eastAsia="仿宋_GB2312" w:cs="仿宋_GB2312"/>
          <w:sz w:val="32"/>
          <w:szCs w:val="32"/>
          <w:highlight w:val="none"/>
        </w:rPr>
        <w:t>GB50189-2005</w:t>
      </w:r>
      <w:r>
        <w:rPr>
          <w:rFonts w:hint="eastAsia" w:ascii="仿宋_GB2312" w:hAnsi="宋体" w:eastAsia="仿宋_GB2312" w:cs="仿宋_GB2312"/>
          <w:sz w:val="32"/>
          <w:szCs w:val="32"/>
          <w:highlight w:val="none"/>
        </w:rPr>
        <w:t>设计。按市建委节能备案方案实施。</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（二）节能措施：</w:t>
      </w:r>
    </w:p>
    <w:p>
      <w:pPr>
        <w:spacing w:line="480" w:lineRule="exact"/>
        <w:ind w:firstLine="640" w:firstLineChars="200"/>
        <w:rPr>
          <w:rFonts w:ascii="仿宋" w:hAnsi="仿宋" w:eastAsia="仿宋" w:cs="Times New Roman"/>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屋面：厚度为1</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0mm</w:t>
      </w:r>
      <w:r>
        <w:rPr>
          <w:rFonts w:hint="eastAsia" w:ascii="仿宋" w:hAnsi="仿宋" w:eastAsia="仿宋" w:cs="仿宋"/>
          <w:sz w:val="32"/>
          <w:szCs w:val="32"/>
          <w:highlight w:val="none"/>
          <w:lang w:val="en-US" w:eastAsia="zh-CN"/>
        </w:rPr>
        <w:t>挤塑聚苯</w:t>
      </w:r>
      <w:r>
        <w:rPr>
          <w:rFonts w:hint="eastAsia" w:ascii="仿宋" w:hAnsi="仿宋" w:eastAsia="仿宋" w:cs="仿宋"/>
          <w:sz w:val="32"/>
          <w:szCs w:val="32"/>
          <w:highlight w:val="none"/>
        </w:rPr>
        <w:t>板，传热系数为0.</w:t>
      </w:r>
      <w:r>
        <w:rPr>
          <w:rFonts w:hint="eastAsia" w:ascii="仿宋" w:hAnsi="仿宋" w:eastAsia="仿宋" w:cs="仿宋"/>
          <w:sz w:val="32"/>
          <w:szCs w:val="32"/>
          <w:highlight w:val="none"/>
          <w:lang w:val="en-US" w:eastAsia="zh-CN"/>
        </w:rPr>
        <w:t>03[</w:t>
      </w:r>
      <w:r>
        <w:rPr>
          <w:rFonts w:hint="eastAsia" w:ascii="仿宋" w:hAnsi="仿宋" w:eastAsia="仿宋" w:cs="仿宋"/>
          <w:sz w:val="32"/>
          <w:szCs w:val="32"/>
          <w:highlight w:val="none"/>
        </w:rPr>
        <w:t>W/(M</w:t>
      </w:r>
      <w:r>
        <w:rPr>
          <w:rFonts w:hint="eastAsia" w:ascii="仿宋" w:hAnsi="仿宋" w:eastAsia="仿宋" w:cs="仿宋"/>
          <w:sz w:val="32"/>
          <w:szCs w:val="32"/>
          <w:highlight w:val="none"/>
          <w:vertAlign w:val="superscript"/>
        </w:rPr>
        <w:t>2</w:t>
      </w:r>
      <w:r>
        <w:rPr>
          <w:rFonts w:hint="eastAsia" w:ascii="仿宋" w:hAnsi="仿宋" w:eastAsia="仿宋" w:cs="仿宋"/>
          <w:sz w:val="32"/>
          <w:szCs w:val="32"/>
          <w:highlight w:val="none"/>
        </w:rPr>
        <w:t>*K)</w:t>
      </w:r>
      <w:r>
        <w:rPr>
          <w:rFonts w:hint="eastAsia" w:ascii="仿宋" w:hAnsi="仿宋" w:eastAsia="仿宋" w:cs="仿宋"/>
          <w:sz w:val="32"/>
          <w:szCs w:val="32"/>
          <w:highlight w:val="none"/>
          <w:lang w:val="en-US" w:eastAsia="zh-CN"/>
        </w:rPr>
        <w:t>]</w:t>
      </w:r>
      <w:r>
        <w:rPr>
          <w:rFonts w:hint="eastAsia" w:ascii="仿宋" w:hAnsi="仿宋" w:eastAsia="仿宋" w:cs="Times New Roman"/>
          <w:sz w:val="32"/>
          <w:szCs w:val="32"/>
          <w:highlight w:val="none"/>
        </w:rPr>
        <w:t>。</w:t>
      </w:r>
    </w:p>
    <w:p>
      <w:pPr>
        <w:spacing w:line="480" w:lineRule="exact"/>
        <w:ind w:firstLine="640" w:firstLineChars="200"/>
        <w:rPr>
          <w:rFonts w:ascii="仿宋" w:hAnsi="仿宋" w:eastAsia="仿宋" w:cs="Times New Roman"/>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外墙：</w:t>
      </w:r>
      <w:r>
        <w:rPr>
          <w:rFonts w:hint="eastAsia" w:ascii="仿宋" w:hAnsi="仿宋" w:eastAsia="仿宋" w:cs="仿宋"/>
          <w:sz w:val="32"/>
          <w:szCs w:val="32"/>
          <w:highlight w:val="none"/>
          <w:lang w:val="en-US" w:eastAsia="zh-CN"/>
        </w:rPr>
        <w:t>110</w:t>
      </w:r>
      <w:r>
        <w:rPr>
          <w:rFonts w:ascii="仿宋" w:hAnsi="仿宋" w:eastAsia="仿宋" w:cs="仿宋"/>
          <w:sz w:val="32"/>
          <w:szCs w:val="32"/>
          <w:highlight w:val="none"/>
        </w:rPr>
        <w:t>mm</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130</w:t>
      </w:r>
      <w:r>
        <w:rPr>
          <w:rFonts w:ascii="仿宋" w:hAnsi="仿宋" w:eastAsia="仿宋" w:cs="仿宋"/>
          <w:sz w:val="32"/>
          <w:szCs w:val="32"/>
          <w:highlight w:val="none"/>
        </w:rPr>
        <w:t>mm</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140</w:t>
      </w:r>
      <w:r>
        <w:rPr>
          <w:rFonts w:ascii="仿宋" w:hAnsi="仿宋" w:eastAsia="仿宋" w:cs="仿宋"/>
          <w:sz w:val="32"/>
          <w:szCs w:val="32"/>
          <w:highlight w:val="none"/>
        </w:rPr>
        <w:t>mm</w:t>
      </w:r>
      <w:r>
        <w:rPr>
          <w:rFonts w:hint="eastAsia" w:ascii="仿宋" w:hAnsi="仿宋" w:eastAsia="仿宋" w:cs="仿宋"/>
          <w:sz w:val="32"/>
          <w:szCs w:val="32"/>
          <w:highlight w:val="none"/>
          <w:lang w:val="en-US" w:eastAsia="zh-CN"/>
        </w:rPr>
        <w:t>泡沫混凝土保温板，局部造型处100/150泡沫混凝土保温板</w:t>
      </w:r>
      <w:r>
        <w:rPr>
          <w:rFonts w:hint="eastAsia" w:ascii="仿宋" w:hAnsi="仿宋" w:eastAsia="仿宋" w:cs="仿宋"/>
          <w:sz w:val="32"/>
          <w:szCs w:val="32"/>
          <w:highlight w:val="none"/>
        </w:rPr>
        <w:t>，传热系数</w:t>
      </w:r>
      <w:r>
        <w:rPr>
          <w:rFonts w:hint="eastAsia" w:ascii="仿宋" w:hAnsi="仿宋" w:eastAsia="仿宋" w:cs="仿宋"/>
          <w:sz w:val="32"/>
          <w:szCs w:val="32"/>
          <w:highlight w:val="none"/>
          <w:lang w:val="en-US" w:eastAsia="zh-CN"/>
        </w:rPr>
        <w:t>0.054[</w:t>
      </w:r>
      <w:r>
        <w:rPr>
          <w:rFonts w:hint="eastAsia" w:ascii="仿宋" w:hAnsi="仿宋" w:eastAsia="仿宋" w:cs="仿宋"/>
          <w:sz w:val="32"/>
          <w:szCs w:val="32"/>
          <w:highlight w:val="none"/>
        </w:rPr>
        <w:t>W/(M</w:t>
      </w:r>
      <w:r>
        <w:rPr>
          <w:rFonts w:hint="eastAsia" w:ascii="仿宋" w:hAnsi="仿宋" w:eastAsia="仿宋" w:cs="仿宋"/>
          <w:sz w:val="32"/>
          <w:szCs w:val="32"/>
          <w:highlight w:val="none"/>
          <w:vertAlign w:val="superscript"/>
          <w:lang w:val="en-US" w:eastAsia="zh-CN"/>
        </w:rPr>
        <w:t>2</w:t>
      </w:r>
      <w:r>
        <w:rPr>
          <w:rFonts w:hint="eastAsia" w:ascii="仿宋" w:hAnsi="仿宋" w:eastAsia="仿宋" w:cs="仿宋"/>
          <w:sz w:val="32"/>
          <w:szCs w:val="32"/>
          <w:highlight w:val="none"/>
        </w:rPr>
        <w:t>*K)</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p>
    <w:p>
      <w:pPr>
        <w:spacing w:line="480" w:lineRule="exact"/>
        <w:ind w:firstLine="640" w:firstLineChars="200"/>
        <w:rPr>
          <w:rFonts w:hint="eastAsia" w:ascii="仿宋" w:hAnsi="仿宋" w:eastAsia="仿宋" w:cs="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lang w:val="en-US" w:eastAsia="zh-CN"/>
        </w:rPr>
        <w:t>外</w:t>
      </w:r>
      <w:r>
        <w:rPr>
          <w:rFonts w:hint="eastAsia" w:ascii="仿宋" w:hAnsi="仿宋" w:eastAsia="仿宋" w:cs="仿宋"/>
          <w:sz w:val="32"/>
          <w:szCs w:val="32"/>
          <w:highlight w:val="none"/>
        </w:rPr>
        <w:t>窗：</w:t>
      </w:r>
      <w:r>
        <w:rPr>
          <w:rFonts w:hint="eastAsia" w:ascii="仿宋" w:hAnsi="仿宋" w:eastAsia="仿宋" w:cs="仿宋"/>
          <w:sz w:val="32"/>
          <w:szCs w:val="32"/>
          <w:highlight w:val="none"/>
          <w:lang w:val="en-US" w:eastAsia="zh-CN"/>
        </w:rPr>
        <w:t>国标16J607 70系列单框三玻</w:t>
      </w:r>
      <w:r>
        <w:rPr>
          <w:rFonts w:hint="eastAsia" w:ascii="仿宋" w:hAnsi="仿宋" w:eastAsia="仿宋" w:cs="仿宋"/>
          <w:sz w:val="32"/>
          <w:szCs w:val="32"/>
          <w:highlight w:val="none"/>
        </w:rPr>
        <w:t>断桥铝</w:t>
      </w:r>
      <w:r>
        <w:rPr>
          <w:rFonts w:hint="eastAsia" w:ascii="仿宋" w:hAnsi="仿宋" w:eastAsia="仿宋" w:cs="仿宋"/>
          <w:sz w:val="32"/>
          <w:szCs w:val="32"/>
          <w:highlight w:val="none"/>
          <w:lang w:val="en-US" w:eastAsia="zh-CN"/>
        </w:rPr>
        <w:t>合金窗</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5LOW-E+12Ar+5+12Ar+5</w:t>
      </w:r>
      <w:r>
        <w:rPr>
          <w:rFonts w:hint="eastAsia" w:ascii="仿宋" w:hAnsi="仿宋" w:eastAsia="仿宋" w:cs="仿宋"/>
          <w:sz w:val="32"/>
          <w:szCs w:val="32"/>
          <w:highlight w:val="none"/>
        </w:rPr>
        <w:t>）传热系数</w:t>
      </w:r>
      <w:r>
        <w:rPr>
          <w:rFonts w:hint="eastAsia" w:ascii="仿宋" w:hAnsi="仿宋" w:eastAsia="仿宋" w:cs="仿宋"/>
          <w:sz w:val="32"/>
          <w:szCs w:val="32"/>
          <w:highlight w:val="none"/>
          <w:lang w:val="en-US" w:eastAsia="zh-CN"/>
        </w:rPr>
        <w:t>1.71[</w:t>
      </w:r>
      <w:r>
        <w:rPr>
          <w:rFonts w:hint="eastAsia" w:ascii="仿宋" w:hAnsi="仿宋" w:eastAsia="仿宋" w:cs="仿宋"/>
          <w:sz w:val="32"/>
          <w:szCs w:val="32"/>
          <w:highlight w:val="none"/>
        </w:rPr>
        <w:t>W/(M</w:t>
      </w:r>
      <w:r>
        <w:rPr>
          <w:rFonts w:hint="eastAsia" w:ascii="仿宋" w:hAnsi="仿宋" w:eastAsia="仿宋" w:cs="仿宋"/>
          <w:sz w:val="32"/>
          <w:szCs w:val="32"/>
          <w:highlight w:val="none"/>
          <w:vertAlign w:val="superscript"/>
        </w:rPr>
        <w:t>2</w:t>
      </w:r>
      <w:r>
        <w:rPr>
          <w:rFonts w:hint="eastAsia" w:ascii="仿宋" w:hAnsi="仿宋" w:eastAsia="仿宋" w:cs="仿宋"/>
          <w:sz w:val="32"/>
          <w:szCs w:val="32"/>
          <w:highlight w:val="none"/>
        </w:rPr>
        <w:t>*K)</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lang w:eastAsia="zh-CN"/>
        </w:rPr>
        <w:t>外</w:t>
      </w:r>
      <w:r>
        <w:rPr>
          <w:rFonts w:hint="eastAsia" w:ascii="仿宋" w:hAnsi="仿宋" w:eastAsia="仿宋" w:cs="仿宋"/>
          <w:sz w:val="32"/>
          <w:szCs w:val="32"/>
          <w:highlight w:val="none"/>
        </w:rPr>
        <w:t>墙体</w:t>
      </w:r>
      <w:r>
        <w:rPr>
          <w:rFonts w:hint="eastAsia" w:ascii="仿宋" w:hAnsi="仿宋" w:eastAsia="仿宋" w:cs="仿宋"/>
          <w:sz w:val="32"/>
          <w:szCs w:val="32"/>
          <w:highlight w:val="none"/>
          <w:lang w:eastAsia="zh-CN"/>
        </w:rPr>
        <w:t>：质感漆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泡沫混凝土保温板</w:t>
      </w:r>
      <w:r>
        <w:rPr>
          <w:rFonts w:hint="eastAsia" w:ascii="仿宋" w:hAnsi="仿宋" w:eastAsia="仿宋" w:cs="仿宋"/>
          <w:sz w:val="32"/>
          <w:szCs w:val="32"/>
          <w:highlight w:val="none"/>
        </w:rPr>
        <w:t>+加气混凝土砌</w:t>
      </w:r>
      <w:r>
        <w:rPr>
          <w:rFonts w:hint="eastAsia" w:ascii="仿宋" w:hAnsi="仿宋" w:eastAsia="仿宋" w:cs="仿宋"/>
          <w:sz w:val="32"/>
          <w:szCs w:val="32"/>
          <w:highlight w:val="none"/>
          <w:lang w:eastAsia="zh-CN"/>
        </w:rPr>
        <w:t>块</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混合</w:t>
      </w:r>
      <w:r>
        <w:rPr>
          <w:rFonts w:hint="eastAsia" w:ascii="仿宋" w:hAnsi="仿宋" w:eastAsia="仿宋" w:cs="仿宋"/>
          <w:sz w:val="32"/>
          <w:szCs w:val="32"/>
          <w:highlight w:val="none"/>
        </w:rPr>
        <w:t>砂浆</w:t>
      </w:r>
    </w:p>
    <w:p>
      <w:pPr>
        <w:spacing w:line="480" w:lineRule="exact"/>
        <w:ind w:firstLine="640" w:firstLineChars="200"/>
        <w:rPr>
          <w:rFonts w:ascii="仿宋" w:hAnsi="仿宋" w:eastAsia="仿宋" w:cs="Times New Roman"/>
          <w:sz w:val="32"/>
          <w:szCs w:val="32"/>
          <w:highlight w:val="none"/>
          <w:u w:val="none"/>
        </w:rPr>
      </w:pPr>
      <w:r>
        <w:rPr>
          <w:rFonts w:hint="eastAsia" w:ascii="仿宋" w:hAnsi="仿宋" w:eastAsia="仿宋" w:cs="仿宋"/>
          <w:sz w:val="32"/>
          <w:szCs w:val="32"/>
          <w:highlight w:val="none"/>
        </w:rPr>
        <w:t>供热系统：</w:t>
      </w:r>
      <w:r>
        <w:rPr>
          <w:rFonts w:hint="eastAsia" w:ascii="仿宋" w:hAnsi="仿宋" w:eastAsia="仿宋" w:cs="仿宋"/>
          <w:sz w:val="32"/>
          <w:szCs w:val="32"/>
          <w:highlight w:val="none"/>
          <w:u w:val="none"/>
          <w:lang w:val="en-US" w:eastAsia="zh-CN"/>
        </w:rPr>
        <w:t>低温热水地板辐射采暖</w:t>
      </w:r>
    </w:p>
    <w:p>
      <w:pPr>
        <w:spacing w:line="460" w:lineRule="exact"/>
        <w:ind w:firstLine="643" w:firstLineChars="200"/>
        <w:rPr>
          <w:rFonts w:ascii="黑体" w:hAnsi="黑体" w:eastAsia="黑体" w:cs="Times New Roman"/>
          <w:b/>
          <w:bCs/>
          <w:sz w:val="32"/>
          <w:szCs w:val="32"/>
          <w:highlight w:val="none"/>
          <w:u w:val="none"/>
        </w:rPr>
      </w:pPr>
      <w:r>
        <w:rPr>
          <w:rFonts w:hint="eastAsia" w:ascii="黑体" w:hAnsi="黑体" w:eastAsia="黑体" w:cs="黑体"/>
          <w:b/>
          <w:bCs/>
          <w:sz w:val="32"/>
          <w:szCs w:val="32"/>
          <w:highlight w:val="none"/>
          <w:u w:val="none"/>
        </w:rPr>
        <w:t>八、小区绿化、硬化及物业管理</w:t>
      </w:r>
    </w:p>
    <w:p>
      <w:pPr>
        <w:autoSpaceDE w:val="0"/>
        <w:autoSpaceDN w:val="0"/>
        <w:adjustRightInd w:val="0"/>
        <w:spacing w:line="460" w:lineRule="exact"/>
        <w:ind w:firstLine="640" w:firstLineChars="200"/>
        <w:rPr>
          <w:rFonts w:ascii="仿宋" w:hAnsi="仿宋" w:eastAsia="仿宋" w:cs="Times New Roman"/>
          <w:sz w:val="32"/>
          <w:szCs w:val="32"/>
          <w:highlight w:val="none"/>
          <w:u w:val="none"/>
          <w:lang w:val="zh-CN"/>
        </w:rPr>
      </w:pPr>
      <w:r>
        <w:rPr>
          <w:rFonts w:hint="eastAsia" w:ascii="仿宋" w:hAnsi="仿宋" w:eastAsia="仿宋" w:cs="仿宋"/>
          <w:sz w:val="32"/>
          <w:szCs w:val="32"/>
          <w:highlight w:val="none"/>
          <w:u w:val="none"/>
          <w:lang w:val="zh-CN"/>
        </w:rPr>
        <w:t>小区绿化采用草坪、灌木丛套种，部分种植</w:t>
      </w:r>
      <w:r>
        <w:rPr>
          <w:rFonts w:hint="eastAsia" w:ascii="仿宋" w:hAnsi="仿宋" w:eastAsia="仿宋" w:cs="仿宋"/>
          <w:sz w:val="32"/>
          <w:szCs w:val="32"/>
          <w:highlight w:val="none"/>
          <w:u w:val="none"/>
          <w:lang w:val="en-US" w:eastAsia="zh-CN"/>
        </w:rPr>
        <w:t>云杉</w:t>
      </w:r>
      <w:r>
        <w:rPr>
          <w:rFonts w:hint="eastAsia" w:ascii="仿宋" w:hAnsi="仿宋" w:eastAsia="仿宋" w:cs="仿宋"/>
          <w:sz w:val="32"/>
          <w:szCs w:val="32"/>
          <w:highlight w:val="none"/>
          <w:u w:val="none"/>
          <w:lang w:val="zh-CN"/>
        </w:rPr>
        <w:t>、</w:t>
      </w:r>
      <w:r>
        <w:rPr>
          <w:rFonts w:hint="eastAsia" w:ascii="仿宋" w:hAnsi="仿宋" w:eastAsia="仿宋" w:cs="仿宋"/>
          <w:sz w:val="32"/>
          <w:szCs w:val="32"/>
          <w:highlight w:val="none"/>
          <w:u w:val="none"/>
          <w:lang w:val="en-US" w:eastAsia="zh-CN"/>
        </w:rPr>
        <w:t>红叶李、海棠树、国槐、白蜡</w:t>
      </w:r>
      <w:r>
        <w:rPr>
          <w:rFonts w:hint="eastAsia" w:ascii="仿宋" w:hAnsi="仿宋" w:eastAsia="仿宋" w:cs="仿宋"/>
          <w:sz w:val="32"/>
          <w:szCs w:val="32"/>
          <w:highlight w:val="none"/>
          <w:u w:val="none"/>
          <w:lang w:val="zh-CN"/>
        </w:rPr>
        <w:t>等大树种，</w:t>
      </w:r>
      <w:r>
        <w:rPr>
          <w:rFonts w:hint="eastAsia" w:ascii="仿宋" w:hAnsi="仿宋" w:eastAsia="仿宋" w:cs="仿宋"/>
          <w:sz w:val="32"/>
          <w:szCs w:val="32"/>
          <w:highlight w:val="none"/>
          <w:u w:val="none"/>
          <w:lang w:val="en-US" w:eastAsia="zh-CN"/>
        </w:rPr>
        <w:t>小区内</w:t>
      </w:r>
      <w:r>
        <w:rPr>
          <w:rFonts w:hint="eastAsia" w:ascii="仿宋" w:hAnsi="仿宋" w:eastAsia="仿宋" w:cs="仿宋"/>
          <w:sz w:val="32"/>
          <w:szCs w:val="32"/>
          <w:highlight w:val="none"/>
          <w:u w:val="none"/>
          <w:lang w:val="zh-CN"/>
        </w:rPr>
        <w:t>设计</w:t>
      </w:r>
      <w:r>
        <w:rPr>
          <w:rFonts w:hint="eastAsia" w:ascii="仿宋" w:hAnsi="仿宋" w:eastAsia="仿宋" w:cs="仿宋"/>
          <w:sz w:val="32"/>
          <w:szCs w:val="32"/>
          <w:highlight w:val="none"/>
          <w:u w:val="none"/>
          <w:lang w:val="en-US" w:eastAsia="zh-CN"/>
        </w:rPr>
        <w:t>有</w:t>
      </w:r>
      <w:r>
        <w:rPr>
          <w:rFonts w:hint="eastAsia" w:ascii="仿宋" w:hAnsi="仿宋" w:eastAsia="仿宋" w:cs="仿宋"/>
          <w:sz w:val="32"/>
          <w:szCs w:val="32"/>
          <w:highlight w:val="none"/>
          <w:u w:val="none"/>
          <w:lang w:val="zh-CN"/>
        </w:rPr>
        <w:t>景观亭、老年人活动</w:t>
      </w:r>
      <w:r>
        <w:rPr>
          <w:rFonts w:hint="eastAsia" w:ascii="仿宋" w:hAnsi="仿宋" w:eastAsia="仿宋" w:cs="仿宋"/>
          <w:sz w:val="32"/>
          <w:szCs w:val="32"/>
          <w:highlight w:val="none"/>
          <w:u w:val="none"/>
          <w:lang w:val="en-US" w:eastAsia="zh-CN"/>
        </w:rPr>
        <w:t>场</w:t>
      </w:r>
      <w:r>
        <w:rPr>
          <w:rFonts w:hint="eastAsia" w:ascii="仿宋" w:hAnsi="仿宋" w:eastAsia="仿宋" w:cs="仿宋"/>
          <w:sz w:val="32"/>
          <w:szCs w:val="32"/>
          <w:highlight w:val="none"/>
          <w:u w:val="none"/>
          <w:lang w:val="zh-CN"/>
        </w:rPr>
        <w:t>地、儿童活动场地等。</w:t>
      </w:r>
    </w:p>
    <w:p>
      <w:pPr>
        <w:autoSpaceDE w:val="0"/>
        <w:autoSpaceDN w:val="0"/>
        <w:adjustRightInd w:val="0"/>
        <w:spacing w:line="460" w:lineRule="exact"/>
        <w:ind w:firstLine="640" w:firstLineChars="200"/>
        <w:rPr>
          <w:rFonts w:hint="eastAsia" w:ascii="仿宋" w:hAnsi="仿宋" w:eastAsia="仿宋" w:cs="仿宋"/>
          <w:sz w:val="32"/>
          <w:szCs w:val="32"/>
          <w:highlight w:val="none"/>
          <w:u w:val="none"/>
          <w:lang w:val="zh-CN"/>
        </w:rPr>
      </w:pPr>
      <w:r>
        <w:rPr>
          <w:rFonts w:hint="eastAsia" w:ascii="仿宋" w:hAnsi="仿宋" w:eastAsia="仿宋" w:cs="仿宋"/>
          <w:sz w:val="32"/>
          <w:szCs w:val="32"/>
          <w:highlight w:val="none"/>
          <w:u w:val="none"/>
          <w:lang w:val="zh-CN"/>
        </w:rPr>
        <w:t>小区路面为</w:t>
      </w:r>
      <w:r>
        <w:rPr>
          <w:rFonts w:hint="eastAsia" w:ascii="仿宋" w:hAnsi="仿宋" w:eastAsia="仿宋" w:cs="仿宋"/>
          <w:sz w:val="32"/>
          <w:szCs w:val="32"/>
          <w:highlight w:val="none"/>
          <w:u w:val="none"/>
          <w:lang w:val="en-US" w:eastAsia="zh-CN"/>
        </w:rPr>
        <w:t>生态砖地面、烧结砖地面、沥青</w:t>
      </w:r>
      <w:r>
        <w:rPr>
          <w:rFonts w:hint="eastAsia" w:ascii="仿宋" w:hAnsi="仿宋" w:eastAsia="仿宋" w:cs="仿宋"/>
          <w:sz w:val="32"/>
          <w:szCs w:val="32"/>
          <w:highlight w:val="none"/>
          <w:u w:val="none"/>
          <w:lang w:val="zh-CN"/>
        </w:rPr>
        <w:t>路面。各单元门前设计统一垃圾箱，</w:t>
      </w:r>
      <w:r>
        <w:rPr>
          <w:rFonts w:hint="eastAsia" w:ascii="仿宋" w:hAnsi="仿宋" w:eastAsia="仿宋" w:cs="仿宋"/>
          <w:sz w:val="32"/>
          <w:szCs w:val="32"/>
          <w:highlight w:val="none"/>
          <w:u w:val="none"/>
          <w:lang w:val="en-US" w:eastAsia="zh-CN"/>
        </w:rPr>
        <w:t>园区</w:t>
      </w:r>
      <w:r>
        <w:rPr>
          <w:rFonts w:hint="default" w:ascii="仿宋" w:hAnsi="仿宋" w:eastAsia="仿宋" w:cs="仿宋"/>
          <w:sz w:val="32"/>
          <w:szCs w:val="32"/>
          <w:highlight w:val="none"/>
          <w:u w:val="none"/>
          <w:lang w:eastAsia="zh-CN"/>
        </w:rPr>
        <w:t>按</w:t>
      </w:r>
      <w:r>
        <w:rPr>
          <w:rFonts w:hint="eastAsia" w:ascii="仿宋" w:hAnsi="仿宋" w:eastAsia="仿宋" w:cs="仿宋"/>
          <w:sz w:val="32"/>
          <w:szCs w:val="32"/>
          <w:highlight w:val="none"/>
          <w:u w:val="none"/>
          <w:lang w:val="en-US" w:eastAsia="zh-CN"/>
        </w:rPr>
        <w:t>整体规划设置</w:t>
      </w:r>
      <w:r>
        <w:rPr>
          <w:rFonts w:hint="eastAsia" w:ascii="仿宋" w:hAnsi="仿宋" w:eastAsia="仿宋" w:cs="仿宋"/>
          <w:sz w:val="32"/>
          <w:szCs w:val="32"/>
          <w:highlight w:val="none"/>
          <w:u w:val="none"/>
          <w:lang w:val="zh-CN"/>
        </w:rPr>
        <w:t>自行车棚</w:t>
      </w:r>
      <w:r>
        <w:rPr>
          <w:rFonts w:hint="default" w:ascii="仿宋" w:hAnsi="仿宋" w:eastAsia="仿宋" w:cs="仿宋"/>
          <w:sz w:val="32"/>
          <w:szCs w:val="32"/>
          <w:highlight w:val="none"/>
          <w:u w:val="none"/>
        </w:rPr>
        <w:t>，实现人车分流，保证出行安全</w:t>
      </w:r>
      <w:r>
        <w:rPr>
          <w:rFonts w:hint="eastAsia" w:ascii="仿宋" w:hAnsi="仿宋" w:eastAsia="仿宋" w:cs="仿宋"/>
          <w:sz w:val="32"/>
          <w:szCs w:val="32"/>
          <w:highlight w:val="none"/>
          <w:u w:val="none"/>
          <w:lang w:val="zh-CN"/>
        </w:rPr>
        <w:t>。（</w:t>
      </w:r>
      <w:r>
        <w:rPr>
          <w:rFonts w:hint="eastAsia" w:ascii="仿宋" w:hAnsi="仿宋" w:eastAsia="仿宋" w:cs="仿宋"/>
          <w:sz w:val="32"/>
          <w:szCs w:val="32"/>
          <w:highlight w:val="none"/>
          <w:u w:val="none"/>
          <w:lang w:val="en-US" w:eastAsia="zh-CN"/>
        </w:rPr>
        <w:t>本小区绿化以规划局最终验收的各项指标为准）</w:t>
      </w:r>
    </w:p>
    <w:p>
      <w:pPr>
        <w:autoSpaceDE w:val="0"/>
        <w:autoSpaceDN w:val="0"/>
        <w:adjustRightInd w:val="0"/>
        <w:spacing w:line="4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u w:val="none"/>
          <w:lang w:val="zh-CN"/>
        </w:rPr>
        <w:t>本项目由</w:t>
      </w:r>
      <w:r>
        <w:rPr>
          <w:rFonts w:hint="eastAsia" w:ascii="仿宋" w:hAnsi="仿宋" w:eastAsia="仿宋" w:cs="仿宋"/>
          <w:sz w:val="32"/>
          <w:szCs w:val="32"/>
          <w:highlight w:val="none"/>
          <w:u w:val="none"/>
          <w:lang w:val="en-US" w:eastAsia="zh-CN"/>
        </w:rPr>
        <w:t>赤峰市佰泰物业管理有限责任</w:t>
      </w:r>
      <w:r>
        <w:rPr>
          <w:rFonts w:hint="eastAsia" w:ascii="仿宋" w:hAnsi="仿宋" w:eastAsia="仿宋" w:cs="仿宋"/>
          <w:sz w:val="32"/>
          <w:szCs w:val="32"/>
          <w:highlight w:val="none"/>
          <w:u w:val="none"/>
          <w:lang w:val="zh-CN"/>
        </w:rPr>
        <w:t>公司进驻管理。物业采用智能安防加人员</w:t>
      </w:r>
      <w:r>
        <w:rPr>
          <w:rFonts w:hint="eastAsia" w:ascii="仿宋" w:hAnsi="仿宋" w:eastAsia="仿宋" w:cs="仿宋"/>
          <w:sz w:val="32"/>
          <w:szCs w:val="32"/>
          <w:highlight w:val="none"/>
          <w:u w:val="none"/>
        </w:rPr>
        <w:t>24小时值守系统相结合</w:t>
      </w:r>
      <w:r>
        <w:rPr>
          <w:rFonts w:hint="eastAsia" w:ascii="仿宋" w:hAnsi="仿宋" w:eastAsia="仿宋" w:cs="仿宋"/>
          <w:sz w:val="32"/>
          <w:szCs w:val="32"/>
        </w:rPr>
        <w:t>，</w:t>
      </w:r>
      <w:r>
        <w:rPr>
          <w:rFonts w:hint="eastAsia" w:ascii="仿宋" w:hAnsi="仿宋" w:eastAsia="仿宋" w:cs="仿宋"/>
          <w:sz w:val="32"/>
          <w:szCs w:val="32"/>
          <w:lang w:val="zh-CN"/>
        </w:rPr>
        <w:t>实行出入门禁卡制度，在小区各个出入口及通道均有监控录像设备，</w:t>
      </w:r>
      <w:r>
        <w:rPr>
          <w:rFonts w:hint="eastAsia" w:ascii="仿宋" w:hAnsi="仿宋" w:eastAsia="仿宋" w:cs="仿宋"/>
          <w:sz w:val="32"/>
          <w:szCs w:val="32"/>
        </w:rPr>
        <w:t>配备监控室，保安室。保洁人员责任到楼到单元，卫生确保无死角。</w:t>
      </w:r>
      <w:r>
        <w:rPr>
          <w:rFonts w:hint="eastAsia" w:ascii="仿宋" w:hAnsi="仿宋" w:eastAsia="仿宋" w:cs="仿宋"/>
          <w:sz w:val="32"/>
          <w:szCs w:val="32"/>
          <w:lang w:val="zh-CN"/>
        </w:rPr>
        <w:t>物业公司有规模小区的管理经验，为业主提供满意的生活服务。</w:t>
      </w:r>
    </w:p>
    <w:p>
      <w:pPr>
        <w:autoSpaceDE w:val="0"/>
        <w:autoSpaceDN w:val="0"/>
        <w:adjustRightInd w:val="0"/>
        <w:spacing w:line="480" w:lineRule="exact"/>
        <w:ind w:firstLine="640" w:firstLineChars="200"/>
        <w:rPr>
          <w:rFonts w:hint="eastAsia" w:ascii="仿宋" w:hAnsi="仿宋" w:eastAsia="仿宋" w:cs="Times New Roman"/>
          <w:sz w:val="32"/>
          <w:szCs w:val="32"/>
        </w:rPr>
      </w:pPr>
      <w:r>
        <w:rPr>
          <w:rFonts w:hint="eastAsia" w:ascii="仿宋_GB2312" w:hAnsi="宋体" w:eastAsia="仿宋_GB2312" w:cs="Times New Roman"/>
          <w:sz w:val="32"/>
          <w:szCs w:val="32"/>
          <w:lang w:val="zh-CN"/>
        </w:rPr>
        <w:t>注：本方案中主要内容发生变更的，我公司将及时报主管部门备案并公示。</w:t>
      </w:r>
    </w:p>
    <w:p>
      <w:pPr>
        <w:autoSpaceDE w:val="0"/>
        <w:autoSpaceDN w:val="0"/>
        <w:adjustRightInd w:val="0"/>
        <w:spacing w:line="480" w:lineRule="exact"/>
        <w:ind w:firstLine="640" w:firstLineChars="200"/>
        <w:rPr>
          <w:rFonts w:hint="eastAsia" w:ascii="仿宋" w:hAnsi="仿宋" w:eastAsia="仿宋" w:cs="Times New Roman"/>
          <w:sz w:val="32"/>
          <w:szCs w:val="32"/>
        </w:rPr>
      </w:pPr>
    </w:p>
    <w:p>
      <w:pPr>
        <w:spacing w:line="48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赤峰</w:t>
      </w:r>
      <w:r>
        <w:rPr>
          <w:rFonts w:hint="eastAsia" w:ascii="仿宋" w:hAnsi="仿宋" w:eastAsia="仿宋" w:cs="仿宋"/>
          <w:sz w:val="32"/>
          <w:szCs w:val="32"/>
          <w:lang w:eastAsia="zh-CN"/>
        </w:rPr>
        <w:t>今印</w:t>
      </w:r>
      <w:r>
        <w:rPr>
          <w:rFonts w:hint="eastAsia" w:ascii="仿宋" w:hAnsi="仿宋" w:eastAsia="仿宋" w:cs="仿宋"/>
          <w:sz w:val="32"/>
          <w:szCs w:val="32"/>
        </w:rPr>
        <w:t>房地产开发有限公司</w:t>
      </w:r>
    </w:p>
    <w:p>
      <w:pPr>
        <w:spacing w:line="480" w:lineRule="exact"/>
        <w:ind w:firstLine="1920" w:firstLineChars="600"/>
        <w:rPr>
          <w:rFonts w:hint="eastAsia" w:ascii="仿宋" w:hAnsi="仿宋" w:eastAsia="仿宋" w:cs="仿宋"/>
          <w:sz w:val="32"/>
          <w:szCs w:val="32"/>
        </w:rPr>
      </w:pPr>
    </w:p>
    <w:p>
      <w:pPr>
        <w:spacing w:line="480" w:lineRule="exact"/>
        <w:ind w:firstLine="4160" w:firstLineChars="1300"/>
        <w:rPr>
          <w:rFonts w:eastAsia="仿宋" w:cs="Times New Roman"/>
        </w:rPr>
      </w:pPr>
      <w:r>
        <w:rPr>
          <w:rFonts w:hint="eastAsia" w:ascii="仿宋" w:hAnsi="仿宋" w:eastAsia="仿宋" w:cs="仿宋"/>
          <w:sz w:val="32"/>
          <w:szCs w:val="32"/>
        </w:rPr>
        <w:t>二O二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r>
        <w:rPr>
          <w:rFonts w:hint="eastAsia" w:ascii="仿宋" w:hAnsi="仿宋" w:eastAsia="仿宋" w:cs="仿宋"/>
          <w:sz w:val="32"/>
          <w:szCs w:val="32"/>
          <w:lang w:eastAsia="zh-CN"/>
        </w:rPr>
        <w:t>二十六</w:t>
      </w:r>
      <w:r>
        <w:rPr>
          <w:rFonts w:hint="eastAsia" w:ascii="仿宋" w:hAnsi="仿宋" w:eastAsia="仿宋" w:cs="仿宋"/>
          <w:sz w:val="32"/>
          <w:szCs w:val="32"/>
        </w:rPr>
        <w:t>日</w:t>
      </w: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8</w:t>
    </w:r>
    <w: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7BD96"/>
    <w:multiLevelType w:val="singleLevel"/>
    <w:tmpl w:val="EB07BD9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ODdkZmJkOGE2MDg1M2YyMmRmZTgxZTI2MGEzOTQifQ=="/>
  </w:docVars>
  <w:rsids>
    <w:rsidRoot w:val="00172A27"/>
    <w:rsid w:val="00002592"/>
    <w:rsid w:val="000844F1"/>
    <w:rsid w:val="000D1206"/>
    <w:rsid w:val="001045EB"/>
    <w:rsid w:val="00113A1C"/>
    <w:rsid w:val="00123D3A"/>
    <w:rsid w:val="0012524C"/>
    <w:rsid w:val="001266BB"/>
    <w:rsid w:val="00130724"/>
    <w:rsid w:val="0013381E"/>
    <w:rsid w:val="001370D3"/>
    <w:rsid w:val="001477E7"/>
    <w:rsid w:val="00152A3F"/>
    <w:rsid w:val="00166629"/>
    <w:rsid w:val="00166DC4"/>
    <w:rsid w:val="00172A27"/>
    <w:rsid w:val="001811D1"/>
    <w:rsid w:val="001E1700"/>
    <w:rsid w:val="002176F1"/>
    <w:rsid w:val="00235E46"/>
    <w:rsid w:val="002461D2"/>
    <w:rsid w:val="00280416"/>
    <w:rsid w:val="00292E45"/>
    <w:rsid w:val="002A5523"/>
    <w:rsid w:val="002B0DCC"/>
    <w:rsid w:val="002E61ED"/>
    <w:rsid w:val="00301F65"/>
    <w:rsid w:val="00317AD5"/>
    <w:rsid w:val="003505FC"/>
    <w:rsid w:val="003631BF"/>
    <w:rsid w:val="00364A49"/>
    <w:rsid w:val="00374CEA"/>
    <w:rsid w:val="00381482"/>
    <w:rsid w:val="003A4410"/>
    <w:rsid w:val="003A5C28"/>
    <w:rsid w:val="00401FCC"/>
    <w:rsid w:val="00406F83"/>
    <w:rsid w:val="00453BBA"/>
    <w:rsid w:val="004541AA"/>
    <w:rsid w:val="004546B8"/>
    <w:rsid w:val="004620D6"/>
    <w:rsid w:val="00474FAB"/>
    <w:rsid w:val="00490204"/>
    <w:rsid w:val="00523E0A"/>
    <w:rsid w:val="00531FDE"/>
    <w:rsid w:val="005447F5"/>
    <w:rsid w:val="005453D9"/>
    <w:rsid w:val="00561616"/>
    <w:rsid w:val="00575668"/>
    <w:rsid w:val="00581FB1"/>
    <w:rsid w:val="005B5F05"/>
    <w:rsid w:val="005D03C7"/>
    <w:rsid w:val="005F5900"/>
    <w:rsid w:val="006153FE"/>
    <w:rsid w:val="00620941"/>
    <w:rsid w:val="006352CD"/>
    <w:rsid w:val="0064104A"/>
    <w:rsid w:val="006416A7"/>
    <w:rsid w:val="0066425B"/>
    <w:rsid w:val="0066515B"/>
    <w:rsid w:val="006828D0"/>
    <w:rsid w:val="00694823"/>
    <w:rsid w:val="00695CA4"/>
    <w:rsid w:val="006D0EA6"/>
    <w:rsid w:val="00717820"/>
    <w:rsid w:val="007364F1"/>
    <w:rsid w:val="00740C3D"/>
    <w:rsid w:val="00750D61"/>
    <w:rsid w:val="007739A5"/>
    <w:rsid w:val="00792402"/>
    <w:rsid w:val="007927AB"/>
    <w:rsid w:val="007D4272"/>
    <w:rsid w:val="007D48F8"/>
    <w:rsid w:val="007F4E1F"/>
    <w:rsid w:val="00812615"/>
    <w:rsid w:val="008403D6"/>
    <w:rsid w:val="00850592"/>
    <w:rsid w:val="00857064"/>
    <w:rsid w:val="0086543C"/>
    <w:rsid w:val="008718B4"/>
    <w:rsid w:val="00873D4F"/>
    <w:rsid w:val="00885418"/>
    <w:rsid w:val="00890050"/>
    <w:rsid w:val="008F01EE"/>
    <w:rsid w:val="0090572F"/>
    <w:rsid w:val="00912B19"/>
    <w:rsid w:val="00913497"/>
    <w:rsid w:val="00927664"/>
    <w:rsid w:val="00933F81"/>
    <w:rsid w:val="00940241"/>
    <w:rsid w:val="00942D71"/>
    <w:rsid w:val="0094578F"/>
    <w:rsid w:val="00950459"/>
    <w:rsid w:val="00974143"/>
    <w:rsid w:val="009B227C"/>
    <w:rsid w:val="009C27CF"/>
    <w:rsid w:val="009E6921"/>
    <w:rsid w:val="009F2F81"/>
    <w:rsid w:val="009F43F7"/>
    <w:rsid w:val="00A12826"/>
    <w:rsid w:val="00A431FB"/>
    <w:rsid w:val="00A72FFC"/>
    <w:rsid w:val="00AA5248"/>
    <w:rsid w:val="00AB15C1"/>
    <w:rsid w:val="00AC26E6"/>
    <w:rsid w:val="00AC5E45"/>
    <w:rsid w:val="00AD024A"/>
    <w:rsid w:val="00B14A9A"/>
    <w:rsid w:val="00B24D17"/>
    <w:rsid w:val="00B26EDB"/>
    <w:rsid w:val="00B360F6"/>
    <w:rsid w:val="00B435C9"/>
    <w:rsid w:val="00B47985"/>
    <w:rsid w:val="00B7368C"/>
    <w:rsid w:val="00B826DF"/>
    <w:rsid w:val="00B977F9"/>
    <w:rsid w:val="00BA0DA9"/>
    <w:rsid w:val="00BC45A8"/>
    <w:rsid w:val="00BD1C52"/>
    <w:rsid w:val="00BE2D78"/>
    <w:rsid w:val="00BE3FD3"/>
    <w:rsid w:val="00BE5EB2"/>
    <w:rsid w:val="00BE6AE4"/>
    <w:rsid w:val="00BF00D0"/>
    <w:rsid w:val="00BF7014"/>
    <w:rsid w:val="00C07957"/>
    <w:rsid w:val="00C17D7B"/>
    <w:rsid w:val="00C23C84"/>
    <w:rsid w:val="00C272B3"/>
    <w:rsid w:val="00C54C6E"/>
    <w:rsid w:val="00C74DEE"/>
    <w:rsid w:val="00CB18B6"/>
    <w:rsid w:val="00CE108F"/>
    <w:rsid w:val="00CF695D"/>
    <w:rsid w:val="00D24656"/>
    <w:rsid w:val="00D36CCB"/>
    <w:rsid w:val="00D5667C"/>
    <w:rsid w:val="00D97EDE"/>
    <w:rsid w:val="00DC30C8"/>
    <w:rsid w:val="00DD6CCB"/>
    <w:rsid w:val="00E067FB"/>
    <w:rsid w:val="00E10B66"/>
    <w:rsid w:val="00E1670A"/>
    <w:rsid w:val="00E220FA"/>
    <w:rsid w:val="00E45DFB"/>
    <w:rsid w:val="00E561D4"/>
    <w:rsid w:val="00E655A1"/>
    <w:rsid w:val="00E95E4E"/>
    <w:rsid w:val="00EA4CE5"/>
    <w:rsid w:val="00EA674C"/>
    <w:rsid w:val="00F122E8"/>
    <w:rsid w:val="00F3543B"/>
    <w:rsid w:val="00F47357"/>
    <w:rsid w:val="00F70379"/>
    <w:rsid w:val="00F70DE3"/>
    <w:rsid w:val="00F71BB9"/>
    <w:rsid w:val="00F72653"/>
    <w:rsid w:val="00F81D5A"/>
    <w:rsid w:val="00F9204F"/>
    <w:rsid w:val="00FB4D07"/>
    <w:rsid w:val="00FD5538"/>
    <w:rsid w:val="00FD6707"/>
    <w:rsid w:val="00FE7D1F"/>
    <w:rsid w:val="00FF2C64"/>
    <w:rsid w:val="01847F16"/>
    <w:rsid w:val="021E517A"/>
    <w:rsid w:val="03964C1C"/>
    <w:rsid w:val="07C211C5"/>
    <w:rsid w:val="07CF3649"/>
    <w:rsid w:val="082C1491"/>
    <w:rsid w:val="084A705D"/>
    <w:rsid w:val="089B570E"/>
    <w:rsid w:val="09135FEA"/>
    <w:rsid w:val="0D045D3E"/>
    <w:rsid w:val="0F6A5EF5"/>
    <w:rsid w:val="112A552B"/>
    <w:rsid w:val="122A3C44"/>
    <w:rsid w:val="13802440"/>
    <w:rsid w:val="17755653"/>
    <w:rsid w:val="193A0601"/>
    <w:rsid w:val="195706FA"/>
    <w:rsid w:val="1B0733BB"/>
    <w:rsid w:val="1C460B0D"/>
    <w:rsid w:val="1E92336D"/>
    <w:rsid w:val="1F9C2568"/>
    <w:rsid w:val="219F630B"/>
    <w:rsid w:val="220A727E"/>
    <w:rsid w:val="24445631"/>
    <w:rsid w:val="25864737"/>
    <w:rsid w:val="2676359D"/>
    <w:rsid w:val="26FD3387"/>
    <w:rsid w:val="27941EF2"/>
    <w:rsid w:val="297766CD"/>
    <w:rsid w:val="29D7387C"/>
    <w:rsid w:val="2BDE0F12"/>
    <w:rsid w:val="2D920368"/>
    <w:rsid w:val="2F5527EF"/>
    <w:rsid w:val="2F614E5D"/>
    <w:rsid w:val="2FEB4AC2"/>
    <w:rsid w:val="31451FAD"/>
    <w:rsid w:val="31716E60"/>
    <w:rsid w:val="3185096D"/>
    <w:rsid w:val="31A745F0"/>
    <w:rsid w:val="31ED2CD6"/>
    <w:rsid w:val="32000C56"/>
    <w:rsid w:val="32A80C7A"/>
    <w:rsid w:val="35A170C1"/>
    <w:rsid w:val="3659412F"/>
    <w:rsid w:val="37836765"/>
    <w:rsid w:val="3C036C56"/>
    <w:rsid w:val="40B72C1B"/>
    <w:rsid w:val="410A4B4F"/>
    <w:rsid w:val="43D02545"/>
    <w:rsid w:val="4587543C"/>
    <w:rsid w:val="484E694C"/>
    <w:rsid w:val="4998180D"/>
    <w:rsid w:val="49A5502A"/>
    <w:rsid w:val="4A3D1B95"/>
    <w:rsid w:val="4B564639"/>
    <w:rsid w:val="52C6429E"/>
    <w:rsid w:val="563D637B"/>
    <w:rsid w:val="579B5EF4"/>
    <w:rsid w:val="57DE3361"/>
    <w:rsid w:val="58B82D73"/>
    <w:rsid w:val="5A7B5E11"/>
    <w:rsid w:val="5B0C70F7"/>
    <w:rsid w:val="5BF3746A"/>
    <w:rsid w:val="5DAD0F2F"/>
    <w:rsid w:val="5E121437"/>
    <w:rsid w:val="5E70402E"/>
    <w:rsid w:val="60EE60C9"/>
    <w:rsid w:val="643D7E4F"/>
    <w:rsid w:val="644D3489"/>
    <w:rsid w:val="66104963"/>
    <w:rsid w:val="667647E3"/>
    <w:rsid w:val="683440B9"/>
    <w:rsid w:val="69466C17"/>
    <w:rsid w:val="6C5E7EF8"/>
    <w:rsid w:val="6C840720"/>
    <w:rsid w:val="6DD3246A"/>
    <w:rsid w:val="6ECB1524"/>
    <w:rsid w:val="6F5558EE"/>
    <w:rsid w:val="6F8975BC"/>
    <w:rsid w:val="701B3646"/>
    <w:rsid w:val="70591F0B"/>
    <w:rsid w:val="706443C5"/>
    <w:rsid w:val="722675E0"/>
    <w:rsid w:val="74481BCB"/>
    <w:rsid w:val="74D35AAC"/>
    <w:rsid w:val="75BB61C4"/>
    <w:rsid w:val="77F2219D"/>
    <w:rsid w:val="7E1A7BEB"/>
    <w:rsid w:val="7F42686B"/>
    <w:rsid w:val="7FF61B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character" w:styleId="10">
    <w:name w:val="FollowedHyperlink"/>
    <w:basedOn w:val="9"/>
    <w:semiHidden/>
    <w:unhideWhenUsed/>
    <w:qFormat/>
    <w:locked/>
    <w:uiPriority w:val="99"/>
    <w:rPr>
      <w:color w:val="000000"/>
      <w:u w:val="none"/>
    </w:rPr>
  </w:style>
  <w:style w:type="character" w:styleId="11">
    <w:name w:val="Hyperlink"/>
    <w:basedOn w:val="9"/>
    <w:semiHidden/>
    <w:unhideWhenUsed/>
    <w:qFormat/>
    <w:locked/>
    <w:uiPriority w:val="99"/>
    <w:rPr>
      <w:color w:val="000000"/>
      <w:u w:val="none"/>
    </w:rPr>
  </w:style>
  <w:style w:type="character" w:styleId="12">
    <w:name w:val="annotation reference"/>
    <w:basedOn w:val="9"/>
    <w:semiHidden/>
    <w:qFormat/>
    <w:uiPriority w:val="99"/>
    <w:rPr>
      <w:sz w:val="21"/>
      <w:szCs w:val="21"/>
    </w:rPr>
  </w:style>
  <w:style w:type="character" w:customStyle="1" w:styleId="13">
    <w:name w:val="页脚 Char"/>
    <w:basedOn w:val="9"/>
    <w:link w:val="4"/>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批注文字 Char"/>
    <w:basedOn w:val="9"/>
    <w:link w:val="2"/>
    <w:semiHidden/>
    <w:qFormat/>
    <w:locked/>
    <w:uiPriority w:val="99"/>
    <w:rPr>
      <w:rFonts w:ascii="Calibri" w:hAnsi="Calibri" w:cs="Calibri"/>
      <w:sz w:val="21"/>
      <w:szCs w:val="21"/>
    </w:rPr>
  </w:style>
  <w:style w:type="character" w:customStyle="1" w:styleId="17">
    <w:name w:val="批注主题 Char"/>
    <w:basedOn w:val="16"/>
    <w:link w:val="7"/>
    <w:semiHidden/>
    <w:qFormat/>
    <w:locked/>
    <w:uiPriority w:val="99"/>
    <w:rPr>
      <w:rFonts w:ascii="Calibri" w:hAnsi="Calibri" w:cs="Calibri"/>
      <w:b/>
      <w:bCs/>
      <w:sz w:val="21"/>
      <w:szCs w:val="21"/>
    </w:rPr>
  </w:style>
  <w:style w:type="character" w:customStyle="1" w:styleId="18">
    <w:name w:val="批注框文本 Char"/>
    <w:basedOn w:val="9"/>
    <w:link w:val="3"/>
    <w:semiHidden/>
    <w:qFormat/>
    <w:locked/>
    <w:uiPriority w:val="99"/>
    <w:rPr>
      <w:rFonts w:ascii="Calibri" w:hAnsi="Calibri" w:cs="Calibri"/>
      <w:sz w:val="2"/>
      <w:szCs w:val="2"/>
    </w:rPr>
  </w:style>
  <w:style w:type="character" w:customStyle="1" w:styleId="19">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92BC-255E-44A6-8062-B7BA5C2B22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1588</Words>
  <Characters>9057</Characters>
  <Lines>75</Lines>
  <Paragraphs>21</Paragraphs>
  <TotalTime>1</TotalTime>
  <ScaleCrop>false</ScaleCrop>
  <LinksUpToDate>false</LinksUpToDate>
  <CharactersWithSpaces>10624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2020-06-04T09:47:00Z</dcterms:created>
  <dc:creator>Lenovo</dc:creator>
  <cp:lastModifiedBy>____________L</cp:lastModifiedBy>
  <cp:lastPrinted>2023-10-24T01:23:00Z</cp:lastPrinted>
  <dcterms:modified xsi:type="dcterms:W3CDTF">2023-10-26T11:08:40Z</dcterms:modified>
  <dc:title>商 品 房 预 售 方 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86C4CF4D5F07428C8B702299A83C74FC_13</vt:lpwstr>
  </property>
</Properties>
</file>