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商品房预售方案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spacing w:line="480" w:lineRule="exact"/>
        <w:jc w:val="center"/>
        <w:rPr>
          <w:rFonts w:cs="Times New Roman"/>
          <w:sz w:val="32"/>
          <w:szCs w:val="32"/>
          <w:u w:val="single"/>
        </w:rPr>
      </w:pPr>
      <w:r>
        <w:rPr>
          <w:rFonts w:hint="eastAsia" w:ascii="宋体" w:hAnsi="宋体" w:cs="宋体"/>
          <w:sz w:val="32"/>
          <w:szCs w:val="32"/>
        </w:rPr>
        <w:t>开发企业：</w:t>
      </w:r>
      <w:r>
        <w:rPr>
          <w:rFonts w:hint="eastAsia" w:ascii="宋体" w:hAnsi="宋体" w:cs="宋体"/>
          <w:sz w:val="32"/>
          <w:szCs w:val="32"/>
          <w:u w:val="single"/>
        </w:rPr>
        <w:t>赤峰正融房地产开发有限责任公司</w:t>
      </w:r>
    </w:p>
    <w:p>
      <w:pPr>
        <w:tabs>
          <w:tab w:val="left" w:pos="2490"/>
        </w:tabs>
        <w:spacing w:line="480" w:lineRule="exact"/>
        <w:ind w:firstLine="960" w:firstLineChars="300"/>
        <w:rPr>
          <w:rFonts w:cs="Times New Roman"/>
          <w:sz w:val="32"/>
          <w:szCs w:val="32"/>
          <w:u w:val="single"/>
        </w:rPr>
      </w:pPr>
      <w:r>
        <w:rPr>
          <w:rFonts w:hint="eastAsia" w:ascii="宋体" w:hAnsi="宋体" w:cs="宋体"/>
          <w:sz w:val="32"/>
          <w:szCs w:val="32"/>
        </w:rPr>
        <w:t>项目名称：</w:t>
      </w:r>
      <w:r>
        <w:rPr>
          <w:rFonts w:hint="eastAsia" w:ascii="宋体" w:hAnsi="宋体" w:cs="宋体"/>
          <w:sz w:val="32"/>
          <w:szCs w:val="32"/>
          <w:u w:val="single"/>
        </w:rPr>
        <w:t xml:space="preserve"> 璞玥风华住宅小区</w:t>
      </w:r>
      <w:r>
        <w:rPr>
          <w:rFonts w:hint="eastAsia" w:ascii="宋体" w:hAnsi="宋体" w:cs="宋体"/>
          <w:sz w:val="32"/>
          <w:szCs w:val="32"/>
          <w:u w:val="single"/>
          <w:lang w:val="en-US" w:eastAsia="zh-CN"/>
        </w:rPr>
        <w:t>19号楼</w:t>
      </w:r>
      <w:r>
        <w:rPr>
          <w:rFonts w:hint="eastAsia" w:ascii="宋体" w:hAnsi="宋体" w:cs="宋体"/>
          <w:sz w:val="32"/>
          <w:szCs w:val="32"/>
          <w:u w:val="single"/>
        </w:rPr>
        <w:t xml:space="preserve">       </w:t>
      </w:r>
    </w:p>
    <w:p>
      <w:pPr>
        <w:spacing w:line="480" w:lineRule="exact"/>
        <w:jc w:val="center"/>
        <w:rPr>
          <w:rFonts w:cs="Times New Roman"/>
          <w:sz w:val="44"/>
          <w:szCs w:val="44"/>
        </w:rPr>
      </w:pPr>
    </w:p>
    <w:p>
      <w:pPr>
        <w:spacing w:line="480" w:lineRule="exact"/>
        <w:jc w:val="center"/>
        <w:rPr>
          <w:rFonts w:ascii="黑体" w:hAnsi="黑体" w:eastAsia="黑体" w:cs="Times New Roman"/>
          <w:b/>
          <w:bCs/>
          <w:sz w:val="36"/>
          <w:szCs w:val="36"/>
        </w:rPr>
      </w:pPr>
      <w:r>
        <w:rPr>
          <w:rFonts w:ascii="黑体" w:hAnsi="黑体" w:eastAsia="黑体" w:cs="Times New Roman"/>
          <w:b/>
          <w:bCs/>
          <w:sz w:val="36"/>
          <w:szCs w:val="36"/>
        </w:rPr>
        <w:br w:type="page"/>
      </w:r>
    </w:p>
    <w:p>
      <w:pPr>
        <w:spacing w:line="480" w:lineRule="exact"/>
        <w:jc w:val="center"/>
        <w:rPr>
          <w:rFonts w:ascii="黑体" w:hAnsi="黑体" w:eastAsia="黑体" w:cs="黑体"/>
          <w:b/>
          <w:bCs/>
          <w:sz w:val="32"/>
          <w:szCs w:val="32"/>
        </w:rPr>
      </w:pPr>
      <w:r>
        <w:rPr>
          <w:rFonts w:hint="eastAsia" w:ascii="黑体" w:hAnsi="黑体" w:eastAsia="黑体" w:cs="黑体"/>
          <w:b/>
          <w:bCs/>
          <w:sz w:val="44"/>
          <w:szCs w:val="44"/>
        </w:rPr>
        <w:t>璞玥风华项目预售方案</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sz w:val="32"/>
          <w:szCs w:val="32"/>
        </w:rPr>
      </w:pPr>
      <w:r>
        <w:rPr>
          <w:rFonts w:hint="eastAsia" w:ascii="仿宋" w:hAnsi="仿宋" w:eastAsia="仿宋" w:cs="宋体"/>
          <w:sz w:val="32"/>
          <w:szCs w:val="32"/>
        </w:rPr>
        <w:t>赤峰正融房地产开发有限责任公司开发建设的璞玥风华住宅小区项目位于赤峰市松山区南片区临潢大街北、振兴大街南、锡伯河街东、胜安路西。建设用地面积</w:t>
      </w:r>
      <w:r>
        <w:rPr>
          <w:rFonts w:hint="eastAsia" w:ascii="仿宋" w:hAnsi="仿宋" w:eastAsia="仿宋" w:cs="仿宋"/>
          <w:sz w:val="32"/>
          <w:szCs w:val="32"/>
        </w:rPr>
        <w:t>124404.78</w:t>
      </w:r>
      <w:r>
        <w:rPr>
          <w:rFonts w:hint="eastAsia" w:ascii="仿宋" w:hAnsi="仿宋" w:eastAsia="仿宋" w:cs="宋体"/>
          <w:sz w:val="32"/>
          <w:szCs w:val="32"/>
        </w:rPr>
        <w:t>平方米，土地性质为国有，土地取得方式为出让。土地用途为城镇住宅用地。土地使用年限住宅用地为70年，</w:t>
      </w:r>
      <w:r>
        <w:rPr>
          <w:rFonts w:hint="eastAsia" w:ascii="仿宋" w:hAnsi="仿宋" w:eastAsia="仿宋" w:cs="仿宋"/>
          <w:sz w:val="32"/>
          <w:szCs w:val="32"/>
        </w:rPr>
        <w:t>从2020年12月14日至2090年12月13</w:t>
      </w:r>
      <w:r>
        <w:rPr>
          <w:rFonts w:hint="eastAsia" w:ascii="仿宋" w:hAnsi="仿宋" w:eastAsia="仿宋" w:cs="宋体"/>
          <w:sz w:val="32"/>
          <w:szCs w:val="32"/>
        </w:rPr>
        <w:t>日。本项目容积率为</w:t>
      </w:r>
      <w:r>
        <w:rPr>
          <w:rFonts w:hint="eastAsia" w:ascii="仿宋" w:hAnsi="仿宋" w:eastAsia="仿宋" w:cs="仿宋"/>
          <w:sz w:val="32"/>
          <w:szCs w:val="32"/>
        </w:rPr>
        <w:t>2.2</w:t>
      </w:r>
      <w:r>
        <w:rPr>
          <w:rFonts w:hint="eastAsia" w:ascii="仿宋" w:hAnsi="仿宋" w:eastAsia="仿宋" w:cs="宋体"/>
          <w:sz w:val="32"/>
          <w:szCs w:val="32"/>
        </w:rPr>
        <w:t>,绿化率为</w:t>
      </w:r>
      <w:r>
        <w:rPr>
          <w:rFonts w:hint="eastAsia" w:ascii="仿宋" w:hAnsi="仿宋" w:eastAsia="仿宋" w:cs="仿宋"/>
          <w:sz w:val="32"/>
          <w:szCs w:val="32"/>
        </w:rPr>
        <w:t>36%</w:t>
      </w:r>
      <w:r>
        <w:rPr>
          <w:rFonts w:hint="eastAsia" w:ascii="仿宋" w:hAnsi="仿宋" w:eastAsia="仿宋" w:cs="宋体"/>
          <w:sz w:val="32"/>
          <w:szCs w:val="32"/>
        </w:rPr>
        <w:t>,建筑密度为</w:t>
      </w:r>
      <w:r>
        <w:rPr>
          <w:rFonts w:hint="eastAsia" w:ascii="仿宋" w:hAnsi="仿宋" w:eastAsia="仿宋" w:cs="仿宋"/>
          <w:sz w:val="32"/>
          <w:szCs w:val="32"/>
        </w:rPr>
        <w:t>12.7</w:t>
      </w:r>
      <w:r>
        <w:rPr>
          <w:rFonts w:hint="eastAsia" w:ascii="仿宋" w:hAnsi="仿宋" w:eastAsia="仿宋" w:cs="宋体"/>
          <w:sz w:val="32"/>
          <w:szCs w:val="32"/>
        </w:rPr>
        <w:t>%,车位配比率为1:1.2。建筑结构类型为钢混结构。</w:t>
      </w:r>
    </w:p>
    <w:p>
      <w:pPr>
        <w:pStyle w:val="15"/>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二、建设进度安排及房屋交付时间</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开工日期：</w:t>
      </w:r>
      <w:r>
        <w:rPr>
          <w:rFonts w:hint="eastAsia" w:ascii="仿宋" w:hAnsi="仿宋" w:eastAsia="仿宋" w:cs="仿宋"/>
          <w:sz w:val="32"/>
          <w:szCs w:val="32"/>
        </w:rPr>
        <w:t>2021年07月31日；</w:t>
      </w:r>
    </w:p>
    <w:p>
      <w:pPr>
        <w:spacing w:line="460" w:lineRule="exact"/>
        <w:ind w:firstLine="640" w:firstLineChars="200"/>
        <w:rPr>
          <w:rFonts w:ascii="仿宋" w:hAnsi="仿宋" w:eastAsia="仿宋" w:cs="仿宋"/>
          <w:sz w:val="32"/>
          <w:szCs w:val="32"/>
        </w:rPr>
      </w:pPr>
      <w:r>
        <w:rPr>
          <w:rFonts w:hint="eastAsia" w:ascii="仿宋" w:hAnsi="仿宋" w:eastAsia="仿宋" w:cs="宋体"/>
          <w:sz w:val="32"/>
          <w:szCs w:val="32"/>
        </w:rPr>
        <w:t>竣工日期：</w:t>
      </w:r>
      <w:r>
        <w:rPr>
          <w:rFonts w:hint="eastAsia" w:ascii="仿宋" w:hAnsi="仿宋" w:eastAsia="仿宋" w:cs="仿宋"/>
          <w:sz w:val="32"/>
          <w:szCs w:val="32"/>
        </w:rPr>
        <w:t>2024年12月31日；</w:t>
      </w:r>
    </w:p>
    <w:p>
      <w:pPr>
        <w:spacing w:line="460" w:lineRule="exact"/>
        <w:ind w:firstLine="640" w:firstLineChars="200"/>
        <w:rPr>
          <w:rFonts w:ascii="仿宋" w:hAnsi="仿宋" w:eastAsia="仿宋" w:cs="仿宋"/>
          <w:sz w:val="32"/>
          <w:szCs w:val="32"/>
        </w:rPr>
      </w:pPr>
      <w:r>
        <w:rPr>
          <w:rFonts w:hint="eastAsia" w:ascii="仿宋" w:hAnsi="仿宋" w:eastAsia="仿宋" w:cs="宋体"/>
          <w:sz w:val="32"/>
          <w:szCs w:val="32"/>
        </w:rPr>
        <w:t>交付日期：预计于</w:t>
      </w:r>
      <w:r>
        <w:rPr>
          <w:rFonts w:hint="eastAsia" w:ascii="仿宋" w:hAnsi="仿宋" w:eastAsia="仿宋" w:cs="仿宋"/>
          <w:sz w:val="32"/>
          <w:szCs w:val="32"/>
        </w:rPr>
        <w:t>2024年12月31日</w:t>
      </w:r>
      <w:r>
        <w:rPr>
          <w:rFonts w:hint="eastAsia" w:ascii="仿宋" w:hAnsi="仿宋" w:eastAsia="仿宋" w:cs="宋体"/>
          <w:sz w:val="32"/>
          <w:szCs w:val="32"/>
        </w:rPr>
        <w:t>之前交付使用。</w:t>
      </w:r>
    </w:p>
    <w:p>
      <w:pPr>
        <w:spacing w:line="480" w:lineRule="exact"/>
        <w:ind w:firstLine="640" w:firstLineChars="200"/>
        <w:rPr>
          <w:rFonts w:ascii="仿宋" w:hAnsi="仿宋" w:eastAsia="仿宋" w:cs="Times New Roman"/>
          <w:color w:val="FF0000"/>
          <w:sz w:val="32"/>
          <w:szCs w:val="32"/>
        </w:rPr>
      </w:pPr>
      <w:r>
        <w:rPr>
          <w:rFonts w:hint="eastAsia" w:ascii="仿宋" w:hAnsi="仿宋" w:eastAsia="仿宋" w:cs="宋体"/>
          <w:sz w:val="32"/>
          <w:szCs w:val="32"/>
        </w:rPr>
        <w:t>截止目前，该项目形象进度已完成</w:t>
      </w:r>
      <w:r>
        <w:rPr>
          <w:rFonts w:hint="eastAsia" w:ascii="仿宋" w:hAnsi="仿宋" w:eastAsia="仿宋" w:cs="宋体"/>
          <w:sz w:val="32"/>
          <w:szCs w:val="32"/>
          <w:u w:val="single"/>
          <w:lang w:val="en-US" w:eastAsia="zh-CN"/>
        </w:rPr>
        <w:t>6</w:t>
      </w:r>
      <w:r>
        <w:rPr>
          <w:rFonts w:hint="eastAsia" w:ascii="仿宋" w:hAnsi="仿宋" w:eastAsia="仿宋" w:cs="宋体"/>
          <w:sz w:val="32"/>
          <w:szCs w:val="32"/>
        </w:rPr>
        <w:t>层顶。</w:t>
      </w:r>
    </w:p>
    <w:p>
      <w:pPr>
        <w:pStyle w:val="15"/>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pPr>
        <w:spacing w:line="460" w:lineRule="exact"/>
        <w:ind w:firstLine="643" w:firstLineChars="200"/>
        <w:rPr>
          <w:rFonts w:ascii="仿宋" w:hAnsi="仿宋" w:eastAsia="仿宋" w:cs="仿宋"/>
          <w:b/>
          <w:sz w:val="32"/>
          <w:szCs w:val="32"/>
        </w:rPr>
      </w:pPr>
      <w:r>
        <w:rPr>
          <w:rFonts w:hint="eastAsia" w:ascii="仿宋" w:hAnsi="仿宋" w:eastAsia="仿宋" w:cs="仿宋"/>
          <w:b/>
          <w:sz w:val="32"/>
          <w:szCs w:val="32"/>
        </w:rPr>
        <w:t>住宅交付标准：</w:t>
      </w:r>
    </w:p>
    <w:p>
      <w:pPr>
        <w:spacing w:line="460" w:lineRule="exact"/>
        <w:ind w:firstLine="640" w:firstLineChars="200"/>
        <w:rPr>
          <w:rFonts w:ascii="仿宋" w:hAnsi="仿宋" w:eastAsia="仿宋" w:cs="仿宋"/>
          <w:sz w:val="32"/>
          <w:szCs w:val="32"/>
          <w:u w:val="none"/>
        </w:rPr>
      </w:pPr>
      <w:r>
        <w:rPr>
          <w:rFonts w:hint="eastAsia" w:ascii="仿宋" w:hAnsi="仿宋" w:eastAsia="仿宋" w:cs="仿宋"/>
          <w:sz w:val="32"/>
          <w:szCs w:val="32"/>
          <w:u w:val="none"/>
        </w:rPr>
        <w:t>入户门为防盗门；窗为内平开下悬</w:t>
      </w:r>
      <w:r>
        <w:rPr>
          <w:rFonts w:hint="eastAsia" w:ascii="仿宋" w:hAnsi="仿宋" w:eastAsia="仿宋" w:cs="仿宋"/>
          <w:sz w:val="32"/>
          <w:szCs w:val="32"/>
          <w:u w:val="none"/>
          <w:lang w:val="zh-CN"/>
        </w:rPr>
        <w:t>铝合金窗</w:t>
      </w:r>
      <w:r>
        <w:rPr>
          <w:rFonts w:hint="eastAsia" w:ascii="仿宋" w:hAnsi="仿宋" w:eastAsia="仿宋" w:cs="仿宋"/>
          <w:sz w:val="32"/>
          <w:szCs w:val="32"/>
          <w:u w:val="none"/>
        </w:rPr>
        <w:t>；屋内墙砂灰墙面；地面为砂灰地面；厨房、卫生间内墙为砂灰墙面，地面为砂灰地面；暖气为铸铁暖气片；室内灯具为白炽灯；电话、有线电视、宽带室内设接口到户，水表、电表、燃气表安装到位，热力表安装（由热力公司统一安装）。</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（具体交付标准见附件</w:t>
      </w:r>
      <w:r>
        <w:rPr>
          <w:rFonts w:ascii="楷体" w:hAnsi="楷体" w:eastAsia="楷体" w:cs="楷体"/>
          <w:b/>
          <w:bCs/>
          <w:sz w:val="32"/>
          <w:szCs w:val="32"/>
        </w:rPr>
        <w:t>1</w:t>
      </w:r>
      <w:r>
        <w:rPr>
          <w:rFonts w:hint="eastAsia" w:ascii="楷体" w:hAnsi="楷体" w:eastAsia="楷体" w:cs="楷体"/>
          <w:b/>
          <w:bCs/>
          <w:sz w:val="32"/>
          <w:szCs w:val="32"/>
        </w:rPr>
        <w:t>：璞玥风华商品房装饰、设备交付标准）。</w:t>
      </w:r>
    </w:p>
    <w:p>
      <w:pPr>
        <w:spacing w:line="480" w:lineRule="exact"/>
        <w:ind w:firstLine="643" w:firstLineChars="200"/>
        <w:rPr>
          <w:rFonts w:ascii="仿宋" w:hAnsi="仿宋" w:eastAsia="仿宋" w:cs="Times New Roman"/>
          <w:b/>
          <w:bCs/>
          <w:sz w:val="32"/>
          <w:szCs w:val="32"/>
        </w:rPr>
      </w:pPr>
      <w:r>
        <w:rPr>
          <w:rFonts w:hint="eastAsia" w:ascii="仿宋" w:hAnsi="仿宋" w:eastAsia="仿宋" w:cs="宋体"/>
          <w:b/>
          <w:bCs/>
          <w:sz w:val="32"/>
          <w:szCs w:val="32"/>
        </w:rPr>
        <w:t>四、预售房屋套数、面积预测及分摊情况、公共部位和公共设施的具体范围（</w:t>
      </w:r>
      <w:r>
        <w:rPr>
          <w:rFonts w:hint="eastAsia" w:ascii="仿宋" w:hAnsi="仿宋" w:eastAsia="仿宋" w:cs="楷体"/>
          <w:b/>
          <w:sz w:val="32"/>
          <w:szCs w:val="32"/>
        </w:rPr>
        <w:t>数据来源于（2021）赤房测预测字第030号</w:t>
      </w:r>
      <w:r>
        <w:rPr>
          <w:rFonts w:hint="eastAsia" w:ascii="仿宋" w:hAnsi="仿宋" w:eastAsia="仿宋" w:cs="宋体"/>
          <w:b/>
          <w:bCs/>
          <w:sz w:val="32"/>
          <w:szCs w:val="32"/>
        </w:rPr>
        <w:t>商品房测绘成果报告书及建施图纸）</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（一）预售房屋套数、面积预测及分摊情况</w:t>
      </w:r>
    </w:p>
    <w:p>
      <w:pPr>
        <w:spacing w:line="480" w:lineRule="exact"/>
        <w:ind w:firstLine="640" w:firstLineChars="200"/>
        <w:rPr>
          <w:rFonts w:ascii="仿宋" w:hAnsi="仿宋" w:eastAsia="仿宋" w:cs="Times New Roman"/>
          <w:b/>
          <w:bCs/>
          <w:color w:val="00B0F0"/>
          <w:sz w:val="32"/>
          <w:szCs w:val="32"/>
        </w:rPr>
      </w:pPr>
      <w:r>
        <w:rPr>
          <w:rFonts w:hint="eastAsia" w:ascii="仿宋" w:hAnsi="仿宋" w:eastAsia="仿宋" w:cs="宋体"/>
          <w:sz w:val="32"/>
          <w:szCs w:val="32"/>
        </w:rPr>
        <w:t>本项目共开发商品房25幢，规划建筑面积为</w:t>
      </w:r>
      <w:r>
        <w:rPr>
          <w:rFonts w:hint="eastAsia" w:ascii="仿宋" w:hAnsi="仿宋" w:eastAsia="仿宋" w:cs="仿宋"/>
          <w:sz w:val="32"/>
          <w:szCs w:val="32"/>
        </w:rPr>
        <w:t>353506.95</w:t>
      </w:r>
      <w:r>
        <w:rPr>
          <w:rFonts w:hint="eastAsia" w:ascii="仿宋" w:hAnsi="仿宋" w:eastAsia="仿宋" w:cs="宋体"/>
          <w:sz w:val="32"/>
          <w:szCs w:val="32"/>
        </w:rPr>
        <w:t>平方米（其中含地下面积79816.45平方米）。本次申请办理商品房预售许可为</w:t>
      </w:r>
      <w:r>
        <w:rPr>
          <w:rFonts w:hint="eastAsia" w:ascii="仿宋" w:hAnsi="仿宋" w:eastAsia="仿宋" w:cs="宋体"/>
          <w:sz w:val="32"/>
          <w:szCs w:val="32"/>
          <w:lang w:val="en-US" w:eastAsia="zh-CN"/>
        </w:rPr>
        <w:t>19</w:t>
      </w:r>
      <w:r>
        <w:rPr>
          <w:rFonts w:hint="eastAsia" w:ascii="仿宋" w:hAnsi="仿宋" w:eastAsia="仿宋" w:cs="宋体"/>
          <w:sz w:val="32"/>
          <w:szCs w:val="32"/>
        </w:rPr>
        <w:t>号楼。房屋测绘暂测总建筑面积为</w:t>
      </w:r>
      <w:r>
        <w:rPr>
          <w:rFonts w:hint="eastAsia" w:ascii="仿宋" w:hAnsi="仿宋" w:eastAsia="仿宋" w:cs="宋体"/>
          <w:sz w:val="32"/>
          <w:szCs w:val="32"/>
          <w:lang w:val="en-US" w:eastAsia="zh-CN"/>
        </w:rPr>
        <w:t>21870.6</w:t>
      </w:r>
      <w:r>
        <w:rPr>
          <w:rFonts w:hint="eastAsia" w:ascii="仿宋" w:hAnsi="仿宋" w:eastAsia="仿宋" w:cs="宋体"/>
          <w:sz w:val="32"/>
          <w:szCs w:val="32"/>
        </w:rPr>
        <w:t>平方米。总套数:</w:t>
      </w:r>
      <w:r>
        <w:rPr>
          <w:rFonts w:hint="eastAsia" w:ascii="仿宋" w:hAnsi="仿宋" w:eastAsia="仿宋" w:cs="宋体"/>
          <w:sz w:val="32"/>
          <w:szCs w:val="32"/>
          <w:lang w:val="en-US" w:eastAsia="zh-CN"/>
        </w:rPr>
        <w:t>264</w:t>
      </w:r>
      <w:r>
        <w:rPr>
          <w:rFonts w:hint="eastAsia" w:ascii="仿宋" w:hAnsi="仿宋" w:eastAsia="仿宋" w:cs="宋体"/>
          <w:sz w:val="32"/>
          <w:szCs w:val="32"/>
        </w:rPr>
        <w:t>套。</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本次申请预售总套数为</w:t>
      </w:r>
      <w:r>
        <w:rPr>
          <w:rFonts w:hint="eastAsia" w:ascii="仿宋" w:hAnsi="仿宋" w:eastAsia="仿宋" w:cs="仿宋"/>
          <w:sz w:val="32"/>
          <w:szCs w:val="32"/>
          <w:lang w:val="en-US" w:eastAsia="zh-CN"/>
        </w:rPr>
        <w:t>216</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21477.96</w:t>
      </w:r>
      <w:r>
        <w:rPr>
          <w:rFonts w:hint="eastAsia" w:ascii="仿宋" w:hAnsi="仿宋" w:eastAsia="仿宋" w:cs="仿宋"/>
          <w:sz w:val="32"/>
          <w:szCs w:val="32"/>
        </w:rPr>
        <w:t>平方米（套内建筑面积为</w:t>
      </w:r>
      <w:r>
        <w:rPr>
          <w:rFonts w:hint="eastAsia" w:ascii="仿宋" w:hAnsi="仿宋" w:eastAsia="仿宋" w:cs="仿宋"/>
          <w:sz w:val="32"/>
          <w:szCs w:val="32"/>
          <w:lang w:val="en-US" w:eastAsia="zh-CN"/>
        </w:rPr>
        <w:t>16408.44</w:t>
      </w:r>
      <w:r>
        <w:rPr>
          <w:rFonts w:hint="eastAsia" w:ascii="仿宋" w:hAnsi="仿宋" w:eastAsia="仿宋" w:cs="仿宋"/>
          <w:sz w:val="32"/>
          <w:szCs w:val="32"/>
        </w:rPr>
        <w:t>平方米，公摊总面积为：</w:t>
      </w:r>
      <w:r>
        <w:rPr>
          <w:rFonts w:hint="eastAsia" w:ascii="仿宋" w:hAnsi="仿宋" w:eastAsia="仿宋" w:cs="仿宋"/>
          <w:sz w:val="32"/>
          <w:szCs w:val="32"/>
          <w:lang w:val="en-US" w:eastAsia="zh-CN"/>
        </w:rPr>
        <w:t>5069.52</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rPr>
        <w:t>其中住宅</w:t>
      </w:r>
      <w:r>
        <w:rPr>
          <w:rFonts w:hint="eastAsia" w:ascii="仿宋" w:hAnsi="仿宋" w:eastAsia="仿宋" w:cs="仿宋"/>
          <w:sz w:val="32"/>
          <w:szCs w:val="32"/>
          <w:lang w:val="en-US" w:eastAsia="zh-CN"/>
        </w:rPr>
        <w:t>216</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21477.96</w:t>
      </w:r>
      <w:r>
        <w:rPr>
          <w:rFonts w:hint="eastAsia" w:ascii="仿宋" w:hAnsi="仿宋" w:eastAsia="仿宋" w:cs="仿宋"/>
          <w:sz w:val="32"/>
          <w:szCs w:val="32"/>
        </w:rPr>
        <w:t>平方米</w:t>
      </w:r>
      <w:r>
        <w:rPr>
          <w:rFonts w:hint="eastAsia" w:ascii="仿宋" w:hAnsi="仿宋" w:eastAsia="仿宋" w:cs="仿宋"/>
          <w:sz w:val="32"/>
          <w:szCs w:val="32"/>
          <w:lang w:eastAsia="zh-CN"/>
        </w:rPr>
        <w:t>。</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具体数据见下表：</w:t>
      </w:r>
    </w:p>
    <w:p>
      <w:pPr>
        <w:spacing w:line="360" w:lineRule="exact"/>
        <w:jc w:val="center"/>
        <w:rPr>
          <w:rFonts w:ascii="宋体" w:hAnsi="宋体" w:cs="Times New Roman"/>
          <w:sz w:val="32"/>
          <w:szCs w:val="32"/>
        </w:rPr>
      </w:pPr>
      <w:r>
        <w:rPr>
          <w:rFonts w:hint="eastAsia" w:ascii="宋体" w:hAnsi="宋体" w:cs="仿宋"/>
          <w:b/>
          <w:sz w:val="32"/>
          <w:szCs w:val="32"/>
        </w:rPr>
        <w:t>拟销售住宅面积统计表</w:t>
      </w:r>
    </w:p>
    <w:p>
      <w:pPr>
        <w:spacing w:line="360" w:lineRule="exact"/>
        <w:rPr>
          <w:rFonts w:ascii="宋体" w:hAnsi="宋体" w:cs="宋体"/>
          <w:b/>
          <w:bCs/>
          <w:sz w:val="20"/>
          <w:szCs w:val="20"/>
        </w:rPr>
      </w:pPr>
      <w:r>
        <w:rPr>
          <w:rFonts w:hint="eastAsia" w:ascii="宋体" w:hAnsi="宋体" w:cs="宋体"/>
          <w:bCs/>
          <w:sz w:val="20"/>
          <w:szCs w:val="20"/>
        </w:rPr>
        <w:t xml:space="preserve">                                                                 </w:t>
      </w:r>
    </w:p>
    <w:tbl>
      <w:tblPr>
        <w:tblStyle w:val="8"/>
        <w:tblW w:w="8593" w:type="dxa"/>
        <w:tblInd w:w="0" w:type="dxa"/>
        <w:tblLayout w:type="fixed"/>
        <w:tblCellMar>
          <w:top w:w="15" w:type="dxa"/>
          <w:left w:w="15" w:type="dxa"/>
          <w:bottom w:w="15" w:type="dxa"/>
          <w:right w:w="15" w:type="dxa"/>
        </w:tblCellMar>
      </w:tblPr>
      <w:tblGrid>
        <w:gridCol w:w="1275"/>
        <w:gridCol w:w="1995"/>
        <w:gridCol w:w="2040"/>
        <w:gridCol w:w="1950"/>
        <w:gridCol w:w="1333"/>
      </w:tblGrid>
      <w:tr>
        <w:tblPrEx>
          <w:tblCellMar>
            <w:top w:w="15" w:type="dxa"/>
            <w:left w:w="15" w:type="dxa"/>
            <w:bottom w:w="15" w:type="dxa"/>
            <w:right w:w="15" w:type="dxa"/>
          </w:tblCellMar>
        </w:tblPrEx>
        <w:trPr>
          <w:trHeight w:val="531"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楼号</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建筑面积</w:t>
            </w:r>
          </w:p>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套内面积</w:t>
            </w:r>
          </w:p>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公摊面积</w:t>
            </w:r>
          </w:p>
          <w:p>
            <w:pPr>
              <w:widowControl/>
              <w:jc w:val="center"/>
              <w:textAlignment w:val="center"/>
              <w:rPr>
                <w:rFonts w:ascii="宋体" w:hAnsi="宋体" w:cs="宋体"/>
                <w:color w:val="000000"/>
                <w:sz w:val="22"/>
              </w:rPr>
            </w:pPr>
            <w:r>
              <w:rPr>
                <w:rFonts w:hint="eastAsia" w:ascii="宋体" w:hAnsi="宋体" w:cs="宋体"/>
                <w:color w:val="000000"/>
                <w:kern w:val="0"/>
                <w:sz w:val="22"/>
              </w:rPr>
              <w:t>单位：㎡</w:t>
            </w:r>
          </w:p>
        </w:tc>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套数</w:t>
            </w:r>
          </w:p>
        </w:tc>
      </w:tr>
      <w:tr>
        <w:tblPrEx>
          <w:tblCellMar>
            <w:top w:w="15" w:type="dxa"/>
            <w:left w:w="15" w:type="dxa"/>
            <w:bottom w:w="15" w:type="dxa"/>
            <w:right w:w="15" w:type="dxa"/>
          </w:tblCellMar>
        </w:tblPrEx>
        <w:trPr>
          <w:trHeight w:val="397"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kern w:val="0"/>
                <w:sz w:val="22"/>
              </w:rPr>
              <w:t>1</w:t>
            </w:r>
            <w:r>
              <w:rPr>
                <w:rFonts w:hint="eastAsia" w:ascii="宋体" w:hAnsi="宋体" w:cs="宋体"/>
                <w:color w:val="000000"/>
                <w:kern w:val="0"/>
                <w:sz w:val="22"/>
                <w:lang w:val="en-US" w:eastAsia="zh-CN"/>
              </w:rPr>
              <w:t>9</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21477.96</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16408.44</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5069.52</w:t>
            </w:r>
          </w:p>
        </w:tc>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216</w:t>
            </w:r>
          </w:p>
        </w:tc>
      </w:tr>
      <w:tr>
        <w:tblPrEx>
          <w:tblCellMar>
            <w:top w:w="15" w:type="dxa"/>
            <w:left w:w="15" w:type="dxa"/>
            <w:bottom w:w="15" w:type="dxa"/>
            <w:right w:w="15" w:type="dxa"/>
          </w:tblCellMar>
        </w:tblPrEx>
        <w:trPr>
          <w:trHeight w:val="397"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21477.96</w:t>
            </w:r>
          </w:p>
        </w:tc>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16408.44</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5069.52</w:t>
            </w:r>
          </w:p>
        </w:tc>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216</w:t>
            </w:r>
          </w:p>
        </w:tc>
      </w:tr>
    </w:tbl>
    <w:p>
      <w:pPr>
        <w:spacing w:line="360" w:lineRule="exact"/>
        <w:jc w:val="center"/>
        <w:rPr>
          <w:rFonts w:ascii="宋体" w:hAnsi="宋体" w:cs="仿宋"/>
          <w:b/>
          <w:sz w:val="32"/>
          <w:szCs w:val="32"/>
        </w:rPr>
      </w:pPr>
    </w:p>
    <w:p>
      <w:pPr>
        <w:spacing w:line="360" w:lineRule="exact"/>
        <w:jc w:val="center"/>
        <w:rPr>
          <w:rFonts w:hint="eastAsia" w:ascii="宋体" w:hAnsi="宋体" w:cs="仿宋"/>
          <w:b/>
          <w:sz w:val="32"/>
          <w:szCs w:val="32"/>
        </w:rPr>
      </w:pPr>
    </w:p>
    <w:p>
      <w:pPr>
        <w:spacing w:line="240" w:lineRule="exact"/>
        <w:rPr>
          <w:rFonts w:ascii="宋体" w:hAnsi="宋体" w:cs="宋体"/>
          <w:b/>
          <w:bCs/>
          <w:sz w:val="20"/>
          <w:szCs w:val="20"/>
        </w:rPr>
      </w:pPr>
    </w:p>
    <w:p>
      <w:pPr>
        <w:numPr>
          <w:ilvl w:val="0"/>
          <w:numId w:val="0"/>
        </w:numPr>
        <w:spacing w:line="360" w:lineRule="auto"/>
        <w:rPr>
          <w:rFonts w:ascii="仿宋" w:hAnsi="仿宋" w:eastAsia="仿宋" w:cs="仿宋"/>
          <w:b/>
          <w:bCs/>
          <w:sz w:val="32"/>
          <w:szCs w:val="32"/>
        </w:rPr>
      </w:pPr>
      <w:r>
        <w:rPr>
          <w:rFonts w:hint="eastAsia" w:ascii="仿宋" w:hAnsi="仿宋" w:eastAsia="仿宋" w:cs="仿宋"/>
          <w:b/>
          <w:bCs/>
          <w:sz w:val="32"/>
          <w:szCs w:val="32"/>
        </w:rPr>
        <w:t>“非卖”房屋共</w:t>
      </w:r>
      <w:r>
        <w:rPr>
          <w:rFonts w:hint="eastAsia" w:ascii="仿宋" w:hAnsi="仿宋" w:eastAsia="仿宋" w:cs="仿宋"/>
          <w:b/>
          <w:bCs/>
          <w:color w:val="auto"/>
          <w:sz w:val="32"/>
          <w:szCs w:val="32"/>
          <w:lang w:val="en-US" w:eastAsia="zh-CN"/>
        </w:rPr>
        <w:t>48</w:t>
      </w:r>
      <w:r>
        <w:rPr>
          <w:rFonts w:hint="eastAsia" w:ascii="仿宋" w:hAnsi="仿宋" w:eastAsia="仿宋" w:cs="仿宋"/>
          <w:b/>
          <w:bCs/>
          <w:color w:val="auto"/>
          <w:sz w:val="32"/>
          <w:szCs w:val="32"/>
        </w:rPr>
        <w:t>套，建筑面</w:t>
      </w:r>
      <w:r>
        <w:rPr>
          <w:rFonts w:hint="eastAsia" w:ascii="仿宋" w:hAnsi="仿宋" w:eastAsia="仿宋" w:cs="仿宋"/>
          <w:b/>
          <w:bCs/>
          <w:color w:val="auto"/>
          <w:sz w:val="32"/>
          <w:szCs w:val="32"/>
          <w:lang w:val="en-US" w:eastAsia="zh-CN"/>
        </w:rPr>
        <w:t>392.64</w:t>
      </w:r>
      <w:r>
        <w:rPr>
          <w:rFonts w:hint="eastAsia" w:ascii="仿宋" w:hAnsi="仿宋" w:eastAsia="仿宋" w:cs="仿宋"/>
          <w:b/>
          <w:bCs/>
          <w:color w:val="auto"/>
          <w:sz w:val="32"/>
          <w:szCs w:val="32"/>
        </w:rPr>
        <w:t>平</w:t>
      </w:r>
      <w:r>
        <w:rPr>
          <w:rFonts w:hint="eastAsia" w:ascii="仿宋" w:hAnsi="仿宋" w:eastAsia="仿宋" w:cs="仿宋"/>
          <w:b/>
          <w:bCs/>
          <w:sz w:val="32"/>
          <w:szCs w:val="32"/>
        </w:rPr>
        <w:t>方米</w:t>
      </w:r>
      <w:r>
        <w:rPr>
          <w:rFonts w:hint="eastAsia" w:ascii="仿宋" w:hAnsi="仿宋" w:eastAsia="仿宋" w:cs="仿宋"/>
          <w:b/>
          <w:bCs/>
          <w:sz w:val="32"/>
          <w:szCs w:val="32"/>
          <w:lang w:eastAsia="zh-CN"/>
        </w:rPr>
        <w:t>，</w:t>
      </w:r>
      <w:r>
        <w:rPr>
          <w:rFonts w:hint="eastAsia" w:ascii="仿宋" w:hAnsi="仿宋" w:eastAsia="仿宋" w:cs="仿宋"/>
          <w:b/>
          <w:bCs/>
          <w:sz w:val="32"/>
          <w:szCs w:val="32"/>
        </w:rPr>
        <w:t>详细情况见下表：</w:t>
      </w:r>
    </w:p>
    <w:tbl>
      <w:tblPr>
        <w:tblStyle w:val="8"/>
        <w:tblW w:w="8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76"/>
        <w:gridCol w:w="1236"/>
        <w:gridCol w:w="1176"/>
        <w:gridCol w:w="2376"/>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楼号</w:t>
            </w:r>
          </w:p>
        </w:tc>
        <w:tc>
          <w:tcPr>
            <w:tcW w:w="12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房号</w:t>
            </w:r>
          </w:p>
        </w:tc>
        <w:tc>
          <w:tcPr>
            <w:tcW w:w="11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建筑面积㎡</w:t>
            </w:r>
          </w:p>
        </w:tc>
        <w:tc>
          <w:tcPr>
            <w:tcW w:w="23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用途</w:t>
            </w:r>
          </w:p>
        </w:tc>
        <w:tc>
          <w:tcPr>
            <w:tcW w:w="20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76" w:type="dxa"/>
            <w:vMerge w:val="restart"/>
            <w:tcBorders>
              <w:top w:val="nil"/>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76" w:type="dxa"/>
            <w:vMerge w:val="continue"/>
            <w:tcBorders>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bookmarkStart w:id="0" w:name="_GoBack"/>
            <w:bookmarkEnd w:id="0"/>
            <w:r>
              <w:rPr>
                <w:rFonts w:hint="eastAsia" w:ascii="仿宋" w:hAnsi="仿宋" w:eastAsia="仿宋" w:cs="仿宋"/>
                <w:i w:val="0"/>
                <w:iCs w:val="0"/>
                <w:color w:val="000000"/>
                <w:kern w:val="0"/>
                <w:sz w:val="24"/>
                <w:szCs w:val="24"/>
                <w:u w:val="none"/>
                <w:lang w:val="en-US" w:eastAsia="zh-CN" w:bidi="ar"/>
              </w:rPr>
              <w:t>11</w:t>
            </w:r>
          </w:p>
        </w:tc>
        <w:tc>
          <w:tcPr>
            <w:tcW w:w="11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5-801</w:t>
            </w:r>
          </w:p>
        </w:tc>
        <w:tc>
          <w:tcPr>
            <w:tcW w:w="1176"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76" w:type="dxa"/>
            <w:vMerge w:val="continue"/>
            <w:tcBorders>
              <w:top w:val="single" w:color="000000" w:sz="8" w:space="0"/>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5-802</w:t>
            </w:r>
          </w:p>
        </w:tc>
        <w:tc>
          <w:tcPr>
            <w:tcW w:w="1176" w:type="dxa"/>
            <w:tcBorders>
              <w:top w:val="single" w:color="000000" w:sz="8" w:space="0"/>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76" w:type="dxa"/>
            <w:vMerge w:val="continue"/>
            <w:tcBorders>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176" w:type="dxa"/>
            <w:vMerge w:val="continue"/>
            <w:tcBorders>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176" w:type="dxa"/>
            <w:vMerge w:val="continue"/>
            <w:tcBorders>
              <w:left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5-2601</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176" w:type="dxa"/>
            <w:vMerge w:val="continue"/>
            <w:tcBorders>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3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5-2602</w:t>
            </w:r>
          </w:p>
        </w:tc>
        <w:tc>
          <w:tcPr>
            <w:tcW w:w="1176"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 </w:t>
            </w:r>
          </w:p>
        </w:tc>
        <w:tc>
          <w:tcPr>
            <w:tcW w:w="23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消防连廊</w:t>
            </w:r>
          </w:p>
        </w:tc>
        <w:tc>
          <w:tcPr>
            <w:tcW w:w="2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非卖</w:t>
            </w:r>
          </w:p>
        </w:tc>
      </w:tr>
    </w:tbl>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上述房产不面向社会预售。</w:t>
      </w:r>
    </w:p>
    <w:p>
      <w:pPr>
        <w:spacing w:line="4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五、预售价格及变动幅度</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（一）销售价格及变动幅度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为</w:t>
      </w:r>
      <w:r>
        <w:rPr>
          <w:rFonts w:hint="eastAsia" w:ascii="仿宋" w:hAnsi="仿宋" w:eastAsia="仿宋" w:cs="仿宋"/>
          <w:bCs/>
          <w:sz w:val="32"/>
          <w:szCs w:val="32"/>
        </w:rPr>
        <w:t>毛坯</w:t>
      </w:r>
      <w:r>
        <w:rPr>
          <w:rFonts w:hint="eastAsia" w:ascii="仿宋" w:hAnsi="仿宋" w:eastAsia="仿宋" w:cs="仿宋"/>
          <w:sz w:val="32"/>
          <w:szCs w:val="32"/>
        </w:rPr>
        <w:t>价格。</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本次申请预售项目</w:t>
      </w:r>
      <w:r>
        <w:rPr>
          <w:rFonts w:hint="eastAsia" w:ascii="仿宋" w:hAnsi="仿宋" w:eastAsia="仿宋" w:cs="仿宋"/>
          <w:sz w:val="32"/>
          <w:szCs w:val="32"/>
          <w:lang w:val="en-US" w:eastAsia="zh-CN"/>
        </w:rPr>
        <w:t>住宅楼</w:t>
      </w:r>
      <w:r>
        <w:rPr>
          <w:rFonts w:hint="eastAsia" w:ascii="仿宋" w:hAnsi="仿宋" w:eastAsia="仿宋" w:cs="仿宋"/>
          <w:sz w:val="32"/>
          <w:szCs w:val="32"/>
          <w:lang w:eastAsia="zh-CN"/>
        </w:rPr>
        <w:t>包含两类房屋，</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普通商品房</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国有土地回迁安置房。</w:t>
      </w:r>
      <w:r>
        <w:rPr>
          <w:rFonts w:hint="eastAsia" w:ascii="仿宋" w:hAnsi="仿宋" w:eastAsia="仿宋" w:cs="仿宋"/>
          <w:b/>
          <w:bCs/>
          <w:sz w:val="32"/>
          <w:szCs w:val="32"/>
          <w:lang w:val="en-US" w:eastAsia="zh-CN"/>
        </w:rPr>
        <w:t>（政策性安置房不计入商品房销售平均售价。）</w:t>
      </w:r>
    </w:p>
    <w:p>
      <w:pPr>
        <w:spacing w:line="360" w:lineRule="auto"/>
        <w:ind w:firstLine="640" w:firstLineChars="200"/>
        <w:rPr>
          <w:rFonts w:hint="eastAsia" w:ascii="仿宋" w:hAnsi="仿宋" w:eastAsia="仿宋"/>
          <w:color w:val="auto"/>
          <w:sz w:val="32"/>
          <w:szCs w:val="32"/>
          <w:lang w:eastAsia="zh-CN"/>
        </w:rPr>
      </w:pPr>
      <w:r>
        <w:rPr>
          <w:rFonts w:hint="eastAsia" w:ascii="宋体" w:hAnsi="宋体" w:cs="宋体"/>
          <w:color w:val="auto"/>
          <w:sz w:val="32"/>
          <w:szCs w:val="32"/>
          <w:lang w:val="en-US" w:eastAsia="zh-CN"/>
        </w:rPr>
        <w:t>1</w:t>
      </w:r>
      <w:r>
        <w:rPr>
          <w:rFonts w:hint="eastAsia" w:ascii="宋体" w:hAnsi="宋体" w:cs="宋体"/>
          <w:color w:val="auto"/>
          <w:sz w:val="32"/>
          <w:szCs w:val="32"/>
          <w:lang w:eastAsia="zh-CN"/>
        </w:rPr>
        <w:t>、</w:t>
      </w:r>
      <w:r>
        <w:rPr>
          <w:rFonts w:hint="eastAsia" w:ascii="仿宋" w:hAnsi="仿宋" w:eastAsia="仿宋"/>
          <w:b/>
          <w:bCs/>
          <w:color w:val="auto"/>
          <w:sz w:val="32"/>
          <w:szCs w:val="32"/>
          <w:lang w:eastAsia="zh-CN"/>
        </w:rPr>
        <w:t>普通商品房</w:t>
      </w:r>
      <w:r>
        <w:rPr>
          <w:rFonts w:hint="eastAsia" w:ascii="仿宋" w:hAnsi="仿宋" w:eastAsia="仿宋"/>
          <w:b/>
          <w:bCs/>
          <w:color w:val="auto"/>
          <w:sz w:val="32"/>
          <w:szCs w:val="32"/>
          <w:lang w:val="en-US" w:eastAsia="zh-CN"/>
        </w:rPr>
        <w:t>预售共7套，建筑面积为651.6平方米。</w:t>
      </w:r>
      <w:r>
        <w:rPr>
          <w:rFonts w:hint="eastAsia" w:ascii="仿宋" w:hAnsi="仿宋" w:eastAsia="仿宋"/>
          <w:b/>
          <w:bCs/>
          <w:color w:val="auto"/>
          <w:sz w:val="32"/>
          <w:szCs w:val="32"/>
        </w:rPr>
        <w:t>最高售价为每平米</w:t>
      </w:r>
      <w:r>
        <w:rPr>
          <w:rFonts w:hint="eastAsia" w:ascii="仿宋" w:hAnsi="仿宋" w:eastAsia="仿宋"/>
          <w:b/>
          <w:bCs/>
          <w:color w:val="auto"/>
          <w:sz w:val="32"/>
          <w:szCs w:val="32"/>
          <w:lang w:val="en-US" w:eastAsia="zh-CN"/>
        </w:rPr>
        <w:t>7750</w:t>
      </w:r>
      <w:r>
        <w:rPr>
          <w:rFonts w:hint="eastAsia" w:ascii="仿宋" w:hAnsi="仿宋" w:eastAsia="仿宋"/>
          <w:b/>
          <w:bCs/>
          <w:color w:val="auto"/>
          <w:sz w:val="32"/>
          <w:szCs w:val="32"/>
        </w:rPr>
        <w:t>元，最低售价为每平方米</w:t>
      </w:r>
      <w:r>
        <w:rPr>
          <w:rFonts w:hint="eastAsia" w:ascii="仿宋" w:hAnsi="仿宋" w:eastAsia="仿宋"/>
          <w:b/>
          <w:bCs/>
          <w:color w:val="auto"/>
          <w:sz w:val="32"/>
          <w:szCs w:val="32"/>
          <w:lang w:val="en-US" w:eastAsia="zh-CN"/>
        </w:rPr>
        <w:t>7290</w:t>
      </w:r>
      <w:r>
        <w:rPr>
          <w:rFonts w:hint="eastAsia" w:ascii="仿宋" w:hAnsi="仿宋" w:eastAsia="仿宋"/>
          <w:b/>
          <w:bCs/>
          <w:color w:val="auto"/>
          <w:sz w:val="32"/>
          <w:szCs w:val="32"/>
        </w:rPr>
        <w:t>元</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rPr>
        <w:t>平均售价为每平方米</w:t>
      </w:r>
      <w:r>
        <w:rPr>
          <w:rFonts w:hint="eastAsia" w:ascii="仿宋" w:hAnsi="仿宋" w:eastAsia="仿宋"/>
          <w:b/>
          <w:bCs/>
          <w:color w:val="auto"/>
          <w:sz w:val="32"/>
          <w:szCs w:val="32"/>
          <w:lang w:val="en-US" w:eastAsia="zh-CN"/>
        </w:rPr>
        <w:t>7428</w:t>
      </w:r>
      <w:r>
        <w:rPr>
          <w:rFonts w:hint="eastAsia" w:ascii="仿宋" w:hAnsi="仿宋" w:eastAsia="仿宋"/>
          <w:b/>
          <w:bCs/>
          <w:color w:val="auto"/>
          <w:sz w:val="32"/>
          <w:szCs w:val="32"/>
        </w:rPr>
        <w:t>元</w:t>
      </w:r>
      <w:r>
        <w:rPr>
          <w:rFonts w:hint="eastAsia" w:ascii="仿宋" w:hAnsi="仿宋" w:eastAsia="仿宋"/>
          <w:b/>
          <w:bCs/>
          <w:color w:val="auto"/>
          <w:sz w:val="32"/>
          <w:szCs w:val="32"/>
          <w:lang w:eastAsia="zh-CN"/>
        </w:rPr>
        <w:t>。</w:t>
      </w:r>
    </w:p>
    <w:p>
      <w:pPr>
        <w:spacing w:line="460" w:lineRule="exact"/>
        <w:ind w:firstLine="640" w:firstLineChars="200"/>
        <w:rPr>
          <w:rFonts w:hint="eastAsia" w:ascii="仿宋" w:hAnsi="仿宋" w:eastAsia="仿宋" w:cs="宋体"/>
          <w:color w:val="FF0000"/>
          <w:sz w:val="32"/>
          <w:szCs w:val="32"/>
        </w:rPr>
      </w:pPr>
      <w:r>
        <w:rPr>
          <w:rFonts w:hint="eastAsia" w:ascii="仿宋" w:hAnsi="仿宋" w:eastAsia="仿宋" w:cs="宋体"/>
          <w:color w:val="auto"/>
          <w:sz w:val="32"/>
          <w:szCs w:val="32"/>
        </w:rPr>
        <w:t>1</w:t>
      </w:r>
      <w:r>
        <w:rPr>
          <w:rFonts w:hint="eastAsia" w:ascii="仿宋" w:hAnsi="仿宋" w:eastAsia="仿宋" w:cs="宋体"/>
          <w:color w:val="auto"/>
          <w:sz w:val="32"/>
          <w:szCs w:val="32"/>
          <w:lang w:val="en-US" w:eastAsia="zh-CN"/>
        </w:rPr>
        <w:t>9</w:t>
      </w:r>
      <w:r>
        <w:rPr>
          <w:rFonts w:hint="eastAsia" w:ascii="仿宋" w:hAnsi="仿宋" w:eastAsia="仿宋" w:cs="宋体"/>
          <w:color w:val="auto"/>
          <w:sz w:val="32"/>
          <w:szCs w:val="32"/>
        </w:rPr>
        <w:t>号住宅楼：预售共</w:t>
      </w:r>
      <w:r>
        <w:rPr>
          <w:rFonts w:hint="eastAsia" w:ascii="仿宋" w:hAnsi="仿宋" w:eastAsia="仿宋" w:cs="宋体"/>
          <w:color w:val="auto"/>
          <w:sz w:val="32"/>
          <w:szCs w:val="32"/>
          <w:lang w:val="en-US" w:eastAsia="zh-CN"/>
        </w:rPr>
        <w:t>7</w:t>
      </w:r>
      <w:r>
        <w:rPr>
          <w:rFonts w:hint="eastAsia" w:ascii="仿宋" w:hAnsi="仿宋" w:eastAsia="仿宋" w:cs="宋体"/>
          <w:color w:val="auto"/>
          <w:sz w:val="32"/>
          <w:szCs w:val="32"/>
        </w:rPr>
        <w:t>套，建筑面积为</w:t>
      </w:r>
      <w:r>
        <w:rPr>
          <w:rFonts w:hint="eastAsia" w:ascii="仿宋" w:hAnsi="仿宋" w:eastAsia="仿宋" w:cs="宋体"/>
          <w:color w:val="auto"/>
          <w:sz w:val="32"/>
          <w:szCs w:val="32"/>
          <w:lang w:val="en-US" w:eastAsia="zh-CN"/>
        </w:rPr>
        <w:t>651.6</w:t>
      </w:r>
      <w:r>
        <w:rPr>
          <w:rFonts w:hint="eastAsia" w:ascii="仿宋" w:hAnsi="仿宋" w:eastAsia="仿宋" w:cs="宋体"/>
          <w:color w:val="auto"/>
          <w:sz w:val="32"/>
          <w:szCs w:val="32"/>
        </w:rPr>
        <w:t>平方米。最高售价为每平方米</w:t>
      </w:r>
      <w:r>
        <w:rPr>
          <w:rFonts w:hint="eastAsia" w:ascii="仿宋" w:hAnsi="仿宋" w:eastAsia="仿宋" w:cs="宋体"/>
          <w:color w:val="auto"/>
          <w:sz w:val="32"/>
          <w:szCs w:val="32"/>
          <w:lang w:val="en-US" w:eastAsia="zh-CN"/>
        </w:rPr>
        <w:t>7750</w:t>
      </w:r>
      <w:r>
        <w:rPr>
          <w:rFonts w:hint="eastAsia" w:ascii="仿宋" w:hAnsi="仿宋" w:eastAsia="仿宋" w:cs="宋体"/>
          <w:color w:val="auto"/>
          <w:sz w:val="32"/>
          <w:szCs w:val="32"/>
        </w:rPr>
        <w:t>元，最低售价为每平方米</w:t>
      </w:r>
      <w:r>
        <w:rPr>
          <w:rFonts w:hint="eastAsia" w:ascii="仿宋" w:hAnsi="仿宋" w:eastAsia="仿宋" w:cs="宋体"/>
          <w:color w:val="auto"/>
          <w:sz w:val="32"/>
          <w:szCs w:val="32"/>
          <w:lang w:val="en-US" w:eastAsia="zh-CN"/>
        </w:rPr>
        <w:t>7290</w:t>
      </w:r>
      <w:r>
        <w:rPr>
          <w:rFonts w:hint="eastAsia" w:ascii="仿宋" w:hAnsi="仿宋" w:eastAsia="仿宋" w:cs="宋体"/>
          <w:color w:val="auto"/>
          <w:sz w:val="32"/>
          <w:szCs w:val="32"/>
        </w:rPr>
        <w:t>元，均售价为每平方米</w:t>
      </w:r>
      <w:r>
        <w:rPr>
          <w:rFonts w:hint="eastAsia" w:ascii="仿宋" w:hAnsi="仿宋" w:eastAsia="仿宋" w:cs="宋体"/>
          <w:color w:val="auto"/>
          <w:sz w:val="32"/>
          <w:szCs w:val="32"/>
          <w:lang w:val="en-US" w:eastAsia="zh-CN"/>
        </w:rPr>
        <w:t>7428</w:t>
      </w:r>
      <w:r>
        <w:rPr>
          <w:rFonts w:hint="eastAsia" w:ascii="仿宋" w:hAnsi="仿宋" w:eastAsia="仿宋" w:cs="宋体"/>
          <w:color w:val="auto"/>
          <w:sz w:val="32"/>
          <w:szCs w:val="32"/>
        </w:rPr>
        <w:t>元。</w:t>
      </w:r>
    </w:p>
    <w:p>
      <w:pPr>
        <w:spacing w:line="460" w:lineRule="exact"/>
        <w:ind w:firstLine="643" w:firstLineChars="200"/>
        <w:rPr>
          <w:rFonts w:hint="eastAsia" w:ascii="仿宋" w:hAnsi="仿宋" w:eastAsia="仿宋"/>
          <w:color w:val="auto"/>
          <w:sz w:val="32"/>
          <w:szCs w:val="32"/>
          <w:lang w:eastAsia="zh-CN"/>
        </w:rPr>
      </w:pPr>
      <w:r>
        <w:rPr>
          <w:rFonts w:hint="eastAsia" w:ascii="仿宋" w:hAnsi="仿宋" w:eastAsia="仿宋"/>
          <w:b/>
          <w:bCs/>
          <w:color w:val="auto"/>
          <w:sz w:val="32"/>
          <w:szCs w:val="32"/>
          <w:lang w:val="en-US" w:eastAsia="zh-CN"/>
        </w:rPr>
        <w:t>2、</w:t>
      </w:r>
      <w:r>
        <w:rPr>
          <w:rFonts w:hint="eastAsia" w:ascii="仿宋" w:hAnsi="仿宋" w:eastAsia="仿宋"/>
          <w:b/>
          <w:bCs/>
          <w:color w:val="auto"/>
          <w:sz w:val="32"/>
          <w:szCs w:val="32"/>
          <w:lang w:eastAsia="zh-CN"/>
        </w:rPr>
        <w:t>国有土地回迁安置房</w:t>
      </w:r>
      <w:r>
        <w:rPr>
          <w:rFonts w:hint="eastAsia" w:ascii="仿宋" w:hAnsi="仿宋" w:eastAsia="仿宋"/>
          <w:b/>
          <w:bCs/>
          <w:color w:val="auto"/>
          <w:sz w:val="32"/>
          <w:szCs w:val="32"/>
          <w:lang w:val="en-US" w:eastAsia="zh-CN"/>
        </w:rPr>
        <w:t>预售共209套，建筑面积为20826.36平方米。</w:t>
      </w:r>
      <w:r>
        <w:rPr>
          <w:rFonts w:hint="eastAsia" w:ascii="仿宋" w:hAnsi="仿宋" w:eastAsia="仿宋"/>
          <w:b/>
          <w:bCs/>
          <w:color w:val="auto"/>
          <w:sz w:val="32"/>
          <w:szCs w:val="32"/>
        </w:rPr>
        <w:t>平均售价为每平方米</w:t>
      </w:r>
      <w:r>
        <w:rPr>
          <w:rFonts w:hint="eastAsia" w:ascii="仿宋" w:hAnsi="仿宋" w:eastAsia="仿宋"/>
          <w:b/>
          <w:bCs/>
          <w:color w:val="auto"/>
          <w:sz w:val="32"/>
          <w:szCs w:val="32"/>
          <w:lang w:val="en-US" w:eastAsia="zh-CN"/>
        </w:rPr>
        <w:t>4232</w:t>
      </w:r>
      <w:r>
        <w:rPr>
          <w:rFonts w:hint="eastAsia" w:ascii="仿宋" w:hAnsi="仿宋" w:eastAsia="仿宋"/>
          <w:b/>
          <w:bCs/>
          <w:color w:val="auto"/>
          <w:sz w:val="32"/>
          <w:szCs w:val="32"/>
        </w:rPr>
        <w:t>元</w:t>
      </w:r>
      <w:r>
        <w:rPr>
          <w:rFonts w:hint="eastAsia" w:ascii="仿宋" w:hAnsi="仿宋" w:eastAsia="仿宋"/>
          <w:b/>
          <w:bCs/>
          <w:color w:val="auto"/>
          <w:sz w:val="32"/>
          <w:szCs w:val="32"/>
          <w:lang w:eastAsia="zh-CN"/>
        </w:rPr>
        <w:t>。</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color w:val="auto"/>
          <w:sz w:val="32"/>
          <w:szCs w:val="32"/>
        </w:rPr>
        <w:t>19号住宅楼：预售共</w:t>
      </w:r>
      <w:r>
        <w:rPr>
          <w:rFonts w:hint="eastAsia" w:ascii="仿宋" w:hAnsi="仿宋" w:eastAsia="仿宋" w:cs="宋体"/>
          <w:color w:val="auto"/>
          <w:sz w:val="32"/>
          <w:szCs w:val="32"/>
          <w:lang w:val="en-US" w:eastAsia="zh-CN"/>
        </w:rPr>
        <w:t>209</w:t>
      </w:r>
      <w:r>
        <w:rPr>
          <w:rFonts w:hint="eastAsia" w:ascii="仿宋" w:hAnsi="仿宋" w:eastAsia="仿宋" w:cs="宋体"/>
          <w:color w:val="auto"/>
          <w:sz w:val="32"/>
          <w:szCs w:val="32"/>
        </w:rPr>
        <w:t>套，建筑面积为</w:t>
      </w:r>
      <w:r>
        <w:rPr>
          <w:rFonts w:hint="eastAsia" w:ascii="仿宋" w:hAnsi="仿宋" w:eastAsia="仿宋" w:cs="宋体"/>
          <w:color w:val="auto"/>
          <w:sz w:val="32"/>
          <w:szCs w:val="32"/>
          <w:lang w:val="en-US" w:eastAsia="zh-CN"/>
        </w:rPr>
        <w:t>20826.36</w:t>
      </w:r>
      <w:r>
        <w:rPr>
          <w:rFonts w:hint="eastAsia" w:ascii="仿宋" w:hAnsi="仿宋" w:eastAsia="仿宋" w:cs="宋体"/>
          <w:color w:val="auto"/>
          <w:sz w:val="32"/>
          <w:szCs w:val="32"/>
        </w:rPr>
        <w:t>平方米。最高售价为每平方米</w:t>
      </w:r>
      <w:r>
        <w:rPr>
          <w:rFonts w:hint="eastAsia" w:ascii="仿宋" w:hAnsi="仿宋" w:eastAsia="仿宋" w:cs="宋体"/>
          <w:color w:val="auto"/>
          <w:sz w:val="32"/>
          <w:szCs w:val="32"/>
          <w:lang w:val="en-US" w:eastAsia="zh-CN"/>
        </w:rPr>
        <w:t>4769</w:t>
      </w:r>
      <w:r>
        <w:rPr>
          <w:rFonts w:hint="eastAsia" w:ascii="仿宋" w:hAnsi="仿宋" w:eastAsia="仿宋" w:cs="宋体"/>
          <w:color w:val="auto"/>
          <w:sz w:val="32"/>
          <w:szCs w:val="32"/>
        </w:rPr>
        <w:t>元，最低售价为每平方米</w:t>
      </w:r>
      <w:r>
        <w:rPr>
          <w:rFonts w:hint="eastAsia" w:ascii="仿宋" w:hAnsi="仿宋" w:eastAsia="仿宋" w:cs="宋体"/>
          <w:color w:val="auto"/>
          <w:sz w:val="32"/>
          <w:szCs w:val="32"/>
          <w:lang w:val="en-US" w:eastAsia="zh-CN"/>
        </w:rPr>
        <w:t>3072</w:t>
      </w:r>
      <w:r>
        <w:rPr>
          <w:rFonts w:hint="eastAsia" w:ascii="仿宋" w:hAnsi="仿宋" w:eastAsia="仿宋" w:cs="宋体"/>
          <w:color w:val="auto"/>
          <w:sz w:val="32"/>
          <w:szCs w:val="32"/>
        </w:rPr>
        <w:t>元，</w:t>
      </w:r>
      <w:r>
        <w:rPr>
          <w:rFonts w:hint="eastAsia" w:ascii="仿宋" w:hAnsi="仿宋" w:eastAsia="仿宋" w:cs="宋体"/>
          <w:color w:val="auto"/>
          <w:sz w:val="32"/>
          <w:szCs w:val="32"/>
          <w:lang w:eastAsia="zh-CN"/>
        </w:rPr>
        <w:t>平</w:t>
      </w:r>
      <w:r>
        <w:rPr>
          <w:rFonts w:hint="eastAsia" w:ascii="仿宋" w:hAnsi="仿宋" w:eastAsia="仿宋" w:cs="宋体"/>
          <w:color w:val="auto"/>
          <w:sz w:val="32"/>
          <w:szCs w:val="32"/>
        </w:rPr>
        <w:t>均售价为每平方米</w:t>
      </w:r>
      <w:r>
        <w:rPr>
          <w:rFonts w:hint="eastAsia" w:ascii="仿宋" w:hAnsi="仿宋" w:eastAsia="仿宋" w:cs="宋体"/>
          <w:color w:val="auto"/>
          <w:sz w:val="32"/>
          <w:szCs w:val="32"/>
          <w:lang w:val="en-US" w:eastAsia="zh-CN"/>
        </w:rPr>
        <w:t>4232</w:t>
      </w:r>
      <w:r>
        <w:rPr>
          <w:rFonts w:hint="eastAsia" w:ascii="仿宋" w:hAnsi="仿宋" w:eastAsia="仿宋" w:cs="宋体"/>
          <w:color w:val="auto"/>
          <w:sz w:val="32"/>
          <w:szCs w:val="32"/>
        </w:rPr>
        <w:t>元</w:t>
      </w:r>
      <w:r>
        <w:rPr>
          <w:rFonts w:hint="eastAsia" w:ascii="仿宋" w:hAnsi="仿宋" w:eastAsia="仿宋" w:cs="宋体"/>
          <w:sz w:val="32"/>
          <w:szCs w:val="32"/>
        </w:rPr>
        <w:t>。</w:t>
      </w:r>
    </w:p>
    <w:p>
      <w:pPr>
        <w:spacing w:line="460" w:lineRule="exact"/>
        <w:ind w:firstLine="640" w:firstLineChars="200"/>
        <w:rPr>
          <w:rFonts w:hint="eastAsia" w:ascii="仿宋" w:hAnsi="仿宋" w:eastAsia="仿宋" w:cs="宋体"/>
          <w:sz w:val="32"/>
          <w:szCs w:val="32"/>
        </w:rPr>
      </w:pP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具体每套房屋售价，详见附件2：经赤峰市市场监督管理局价格监督检查局审核备案的《赤峰市商品房销售明码标价备案审核表》《价格手册》《明码标价书》《销控及公示明细表》。</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（二）销售方式、优惠方式及幅度</w:t>
      </w:r>
    </w:p>
    <w:p>
      <w:pPr>
        <w:spacing w:line="48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销售方式：先到先选择房源</w:t>
      </w:r>
    </w:p>
    <w:p>
      <w:pPr>
        <w:spacing w:line="480" w:lineRule="exact"/>
        <w:ind w:firstLine="643" w:firstLineChars="200"/>
        <w:rPr>
          <w:rFonts w:ascii="楷体" w:hAnsi="楷体" w:eastAsia="仿宋" w:cs="Times New Roman"/>
          <w:b/>
          <w:bCs/>
          <w:sz w:val="32"/>
          <w:szCs w:val="32"/>
        </w:rPr>
      </w:pPr>
      <w:r>
        <w:rPr>
          <w:rFonts w:hint="eastAsia" w:ascii="仿宋" w:hAnsi="仿宋" w:eastAsia="仿宋" w:cs="仿宋"/>
          <w:b/>
          <w:bCs/>
          <w:sz w:val="32"/>
          <w:szCs w:val="32"/>
        </w:rPr>
        <w:t>优惠方式及幅度：无</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（三）组织销售情况</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1、本项目取得商品房预售许可证后，由赤峰正融房地产开发有限责任公司按照本方案自行组织销售。</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销售负责人：</w:t>
      </w:r>
      <w:r>
        <w:rPr>
          <w:rFonts w:hint="eastAsia" w:ascii="仿宋" w:hAnsi="仿宋" w:eastAsia="仿宋" w:cs="仿宋"/>
          <w:sz w:val="32"/>
          <w:szCs w:val="32"/>
        </w:rPr>
        <w:t>王文娟，执业证书编号为：1809010191</w:t>
      </w:r>
      <w:r>
        <w:rPr>
          <w:rFonts w:hint="eastAsia" w:ascii="仿宋" w:hAnsi="仿宋" w:eastAsia="仿宋" w:cs="宋体"/>
          <w:sz w:val="32"/>
          <w:szCs w:val="32"/>
        </w:rPr>
        <w:t>。</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售  楼  员：</w:t>
      </w:r>
      <w:r>
        <w:rPr>
          <w:rFonts w:hint="eastAsia" w:ascii="仿宋" w:hAnsi="仿宋" w:eastAsia="仿宋" w:cs="仿宋"/>
          <w:sz w:val="32"/>
          <w:szCs w:val="32"/>
        </w:rPr>
        <w:t>谭彩艳，执业证书编号为：1903010027；</w:t>
      </w:r>
    </w:p>
    <w:p>
      <w:pPr>
        <w:spacing w:line="460" w:lineRule="exact"/>
        <w:ind w:firstLine="2560" w:firstLineChars="800"/>
        <w:jc w:val="left"/>
        <w:rPr>
          <w:rFonts w:ascii="仿宋" w:hAnsi="仿宋" w:eastAsia="仿宋" w:cs="仿宋"/>
          <w:sz w:val="32"/>
          <w:szCs w:val="32"/>
        </w:rPr>
      </w:pPr>
      <w:r>
        <w:rPr>
          <w:rFonts w:hint="eastAsia" w:ascii="仿宋" w:hAnsi="仿宋" w:eastAsia="仿宋" w:cs="仿宋"/>
          <w:sz w:val="32"/>
          <w:szCs w:val="32"/>
        </w:rPr>
        <w:t>赵明明, 执业证书编号为：2004010021。</w:t>
      </w:r>
    </w:p>
    <w:p>
      <w:pPr>
        <w:spacing w:line="480" w:lineRule="exact"/>
        <w:ind w:firstLine="800" w:firstLineChars="250"/>
        <w:rPr>
          <w:rFonts w:ascii="仿宋" w:hAnsi="仿宋" w:eastAsia="仿宋" w:cs="仿宋"/>
          <w:kern w:val="0"/>
          <w:sz w:val="32"/>
          <w:szCs w:val="32"/>
          <w:lang w:val="zh-CN"/>
        </w:rPr>
      </w:pPr>
      <w:r>
        <w:rPr>
          <w:rFonts w:hint="eastAsia" w:ascii="仿宋" w:hAnsi="仿宋" w:eastAsia="仿宋" w:cs="仿宋"/>
          <w:sz w:val="32"/>
          <w:szCs w:val="32"/>
        </w:rPr>
        <w:t>2、本项目的预售资金全部纳入公司专用账户，开户行：中国农业银行股份有限公司赤峰金帝分理处；账号：05237601040005902；并且保证预售资金全部用于该项目工程建设。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60" w:lineRule="exact"/>
        <w:ind w:firstLine="640" w:firstLineChars="200"/>
        <w:rPr>
          <w:rFonts w:ascii="仿宋_GB2312" w:eastAsia="仿宋_GB2312" w:cs="Times New Roman"/>
          <w:sz w:val="32"/>
          <w:szCs w:val="32"/>
        </w:rPr>
      </w:pPr>
      <w:r>
        <w:rPr>
          <w:rFonts w:hint="eastAsia" w:ascii="仿宋" w:hAnsi="仿宋" w:eastAsia="仿宋" w:cs="仿宋"/>
          <w:sz w:val="32"/>
          <w:szCs w:val="32"/>
        </w:rPr>
        <w:t>4、我公司保证在取得商品房预售许可证后</w:t>
      </w:r>
      <w:r>
        <w:rPr>
          <w:rFonts w:ascii="仿宋" w:hAnsi="仿宋" w:eastAsia="仿宋" w:cs="仿宋"/>
          <w:sz w:val="32"/>
          <w:szCs w:val="32"/>
        </w:rPr>
        <w:t>10</w:t>
      </w:r>
      <w:r>
        <w:rPr>
          <w:rFonts w:hint="eastAsia" w:ascii="仿宋" w:hAnsi="仿宋" w:eastAsia="仿宋" w:cs="仿宋"/>
          <w:sz w:val="32"/>
          <w:szCs w:val="32"/>
        </w:rPr>
        <w:t>日内一次性公开全部准售房源，按照备案价格明码标价对外销售。商品房销售价格根据市场情况进行上下调整时，报主管部门申请备案并公示。</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六、住房质量责任承担主体和承担方式</w:t>
      </w:r>
    </w:p>
    <w:p>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赤峰正融房地产开发有限责任公司承担赔偿相应损失，并保留向造成质量问题的相关单位和个人追究责任的权利。</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七、住房能源消耗指标和节能措施</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（一）能耗指标：按照现执行内蒙古自治区《居住建筑设计标准》DBJ03-35-2019设计，按市住建委节能备案方案实施。</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（二）节能措施：</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1.屋面：</w:t>
      </w:r>
      <w:r>
        <w:rPr>
          <w:rFonts w:hint="eastAsia" w:ascii="仿宋" w:hAnsi="仿宋" w:eastAsia="仿宋" w:cs="仿宋"/>
          <w:sz w:val="32"/>
          <w:szCs w:val="32"/>
          <w:lang w:val="zh-CN"/>
        </w:rPr>
        <w:t>传热系数:0.</w:t>
      </w:r>
      <w:r>
        <w:rPr>
          <w:rFonts w:hint="eastAsia" w:ascii="仿宋" w:hAnsi="仿宋" w:eastAsia="仿宋" w:cs="仿宋"/>
          <w:sz w:val="32"/>
          <w:szCs w:val="32"/>
        </w:rPr>
        <w:t>20 W/(㎡.K)</w:t>
      </w:r>
      <w:r>
        <w:rPr>
          <w:rFonts w:hint="eastAsia" w:ascii="仿宋" w:hAnsi="仿宋" w:eastAsia="仿宋" w:cs="仿宋"/>
          <w:sz w:val="32"/>
          <w:szCs w:val="32"/>
          <w:lang w:val="zh-CN"/>
        </w:rPr>
        <w:t>，不上人屋面</w:t>
      </w:r>
      <w:r>
        <w:rPr>
          <w:rFonts w:hint="eastAsia" w:ascii="仿宋" w:hAnsi="仿宋" w:eastAsia="仿宋" w:cs="仿宋"/>
          <w:sz w:val="32"/>
          <w:szCs w:val="32"/>
        </w:rPr>
        <w:t>100</w:t>
      </w:r>
      <w:r>
        <w:rPr>
          <w:rFonts w:hint="eastAsia" w:ascii="仿宋" w:hAnsi="仿宋" w:eastAsia="仿宋" w:cs="仿宋"/>
          <w:sz w:val="32"/>
          <w:szCs w:val="32"/>
          <w:lang w:val="zh-CN"/>
        </w:rPr>
        <w:t>mm挤塑聚苯板</w:t>
      </w:r>
      <w:r>
        <w:rPr>
          <w:rFonts w:hint="eastAsia" w:ascii="仿宋" w:hAnsi="仿宋" w:eastAsia="仿宋" w:cs="仿宋"/>
          <w:sz w:val="32"/>
          <w:szCs w:val="32"/>
        </w:rPr>
        <w:t>.</w:t>
      </w:r>
    </w:p>
    <w:p>
      <w:pPr>
        <w:spacing w:line="460" w:lineRule="exact"/>
        <w:ind w:firstLine="640" w:firstLineChars="200"/>
        <w:rPr>
          <w:rFonts w:ascii="仿宋" w:hAnsi="仿宋" w:eastAsia="仿宋" w:cs="宋体"/>
          <w:sz w:val="32"/>
          <w:szCs w:val="32"/>
        </w:rPr>
      </w:pPr>
      <w:r>
        <w:rPr>
          <w:rFonts w:hint="eastAsia" w:ascii="仿宋" w:hAnsi="仿宋" w:eastAsia="仿宋" w:cs="宋体"/>
          <w:sz w:val="32"/>
          <w:szCs w:val="32"/>
        </w:rPr>
        <w:t>2.外墙：</w:t>
      </w:r>
      <w:r>
        <w:rPr>
          <w:rFonts w:hint="eastAsia" w:ascii="仿宋" w:hAnsi="仿宋" w:eastAsia="仿宋" w:cs="仿宋"/>
          <w:sz w:val="32"/>
          <w:szCs w:val="32"/>
          <w:lang w:val="zh-CN"/>
        </w:rPr>
        <w:t>墙体采用</w:t>
      </w:r>
      <w:r>
        <w:rPr>
          <w:rFonts w:hint="eastAsia" w:ascii="仿宋" w:hAnsi="仿宋" w:eastAsia="仿宋" w:cs="仿宋"/>
          <w:sz w:val="32"/>
          <w:szCs w:val="32"/>
        </w:rPr>
        <w:t>100</w:t>
      </w:r>
      <w:r>
        <w:rPr>
          <w:rFonts w:hint="eastAsia" w:ascii="仿宋" w:hAnsi="仿宋" w:eastAsia="仿宋" w:cs="仿宋"/>
          <w:sz w:val="32"/>
          <w:szCs w:val="32"/>
          <w:lang w:val="zh-CN"/>
        </w:rPr>
        <w:t>mm</w:t>
      </w:r>
      <w:r>
        <w:rPr>
          <w:rFonts w:hint="eastAsia" w:ascii="仿宋" w:hAnsi="仿宋" w:eastAsia="仿宋" w:cs="仿宋"/>
          <w:sz w:val="32"/>
          <w:szCs w:val="32"/>
          <w:u w:val="dotted"/>
          <w:lang w:val="zh-CN"/>
        </w:rPr>
        <w:t>热固复合聚苯乙烯</w:t>
      </w:r>
      <w:r>
        <w:rPr>
          <w:rFonts w:hint="eastAsia" w:ascii="仿宋" w:hAnsi="仿宋" w:eastAsia="仿宋" w:cs="仿宋"/>
          <w:sz w:val="32"/>
          <w:szCs w:val="32"/>
          <w:u w:val="dotted"/>
        </w:rPr>
        <w:t>泡沫塑料保温板</w:t>
      </w:r>
      <w:r>
        <w:rPr>
          <w:rFonts w:hint="eastAsia" w:ascii="仿宋" w:hAnsi="仿宋" w:eastAsia="仿宋" w:cs="仿宋"/>
          <w:sz w:val="32"/>
          <w:szCs w:val="32"/>
        </w:rPr>
        <w:t xml:space="preserve"> </w:t>
      </w:r>
      <w:r>
        <w:rPr>
          <w:rFonts w:hint="eastAsia" w:ascii="仿宋" w:hAnsi="仿宋" w:eastAsia="仿宋" w:cs="仿宋"/>
          <w:sz w:val="32"/>
          <w:szCs w:val="32"/>
          <w:lang w:val="zh-CN"/>
        </w:rPr>
        <w:t>, 传热系数:0.</w:t>
      </w:r>
      <w:r>
        <w:rPr>
          <w:rFonts w:hint="eastAsia" w:ascii="仿宋" w:hAnsi="仿宋" w:eastAsia="仿宋" w:cs="仿宋"/>
          <w:sz w:val="32"/>
          <w:szCs w:val="32"/>
        </w:rPr>
        <w:t>4 W/(㎡.K)</w:t>
      </w:r>
      <w:r>
        <w:rPr>
          <w:rFonts w:hint="eastAsia" w:ascii="仿宋" w:hAnsi="仿宋" w:eastAsia="仿宋" w:cs="仿宋"/>
          <w:sz w:val="32"/>
          <w:szCs w:val="32"/>
          <w:lang w:val="zh-CN"/>
        </w:rPr>
        <w:t>。</w:t>
      </w:r>
    </w:p>
    <w:p>
      <w:pPr>
        <w:spacing w:line="460" w:lineRule="exact"/>
        <w:ind w:firstLine="640" w:firstLineChars="200"/>
        <w:rPr>
          <w:rFonts w:ascii="仿宋" w:hAnsi="仿宋" w:eastAsia="仿宋" w:cs="仿宋"/>
          <w:sz w:val="32"/>
          <w:szCs w:val="32"/>
          <w:lang w:val="zh-CN"/>
        </w:rPr>
      </w:pPr>
      <w:r>
        <w:rPr>
          <w:rFonts w:hint="eastAsia" w:ascii="仿宋" w:hAnsi="仿宋" w:eastAsia="仿宋" w:cs="宋体"/>
          <w:sz w:val="32"/>
          <w:szCs w:val="32"/>
        </w:rPr>
        <w:t>3.窗：</w:t>
      </w:r>
      <w:r>
        <w:rPr>
          <w:rFonts w:hint="eastAsia" w:ascii="仿宋" w:hAnsi="仿宋" w:eastAsia="仿宋" w:cs="仿宋"/>
          <w:sz w:val="32"/>
          <w:szCs w:val="32"/>
          <w:lang w:val="zh-CN"/>
        </w:rPr>
        <w:t>传热系数2.</w:t>
      </w:r>
      <w:r>
        <w:rPr>
          <w:rFonts w:hint="eastAsia" w:ascii="仿宋" w:hAnsi="仿宋" w:eastAsia="仿宋" w:cs="仿宋"/>
          <w:sz w:val="32"/>
          <w:szCs w:val="32"/>
        </w:rPr>
        <w:t>0 W/(㎡.K)</w:t>
      </w:r>
      <w:r>
        <w:rPr>
          <w:rFonts w:hint="eastAsia" w:ascii="仿宋" w:hAnsi="仿宋" w:eastAsia="仿宋" w:cs="仿宋"/>
          <w:sz w:val="32"/>
          <w:szCs w:val="32"/>
          <w:lang w:val="zh-CN"/>
        </w:rPr>
        <w:t>，</w:t>
      </w:r>
      <w:r>
        <w:rPr>
          <w:rFonts w:hint="eastAsia" w:ascii="仿宋" w:hAnsi="仿宋" w:eastAsia="仿宋" w:cs="仿宋"/>
          <w:sz w:val="32"/>
          <w:szCs w:val="32"/>
        </w:rPr>
        <w:t>65系列内平开下悬</w:t>
      </w:r>
      <w:r>
        <w:rPr>
          <w:rFonts w:hint="eastAsia" w:ascii="仿宋" w:hAnsi="仿宋" w:eastAsia="仿宋" w:cs="仿宋"/>
          <w:sz w:val="32"/>
          <w:szCs w:val="32"/>
          <w:lang w:val="zh-CN"/>
        </w:rPr>
        <w:t>铝合金窗(5Low-E+</w:t>
      </w:r>
      <w:r>
        <w:rPr>
          <w:rFonts w:hint="eastAsia" w:ascii="仿宋" w:hAnsi="仿宋" w:eastAsia="仿宋" w:cs="仿宋"/>
          <w:sz w:val="32"/>
          <w:szCs w:val="32"/>
        </w:rPr>
        <w:t>12Ar</w:t>
      </w:r>
      <w:r>
        <w:rPr>
          <w:rFonts w:hint="eastAsia" w:ascii="仿宋" w:hAnsi="仿宋" w:eastAsia="仿宋" w:cs="仿宋"/>
          <w:sz w:val="32"/>
          <w:szCs w:val="32"/>
          <w:lang w:val="zh-CN"/>
        </w:rPr>
        <w:t>+5+</w:t>
      </w:r>
      <w:r>
        <w:rPr>
          <w:rFonts w:hint="eastAsia" w:ascii="仿宋" w:hAnsi="仿宋" w:eastAsia="仿宋" w:cs="仿宋"/>
          <w:sz w:val="32"/>
          <w:szCs w:val="32"/>
        </w:rPr>
        <w:t>12Ar</w:t>
      </w:r>
      <w:r>
        <w:rPr>
          <w:rFonts w:hint="eastAsia" w:ascii="仿宋" w:hAnsi="仿宋" w:eastAsia="仿宋" w:cs="仿宋"/>
          <w:sz w:val="32"/>
          <w:szCs w:val="32"/>
          <w:lang w:val="zh-CN"/>
        </w:rPr>
        <w:t>+5)。</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4、供水：管材采用PP-R管，用户入口设置水计量表；系统采用变频加压水设施。</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5：供暖：采暖入口处设置热计量表，系统回水干管设置平衡阀。</w:t>
      </w:r>
    </w:p>
    <w:p>
      <w:pPr>
        <w:spacing w:line="460" w:lineRule="exact"/>
        <w:ind w:firstLine="643" w:firstLineChars="200"/>
        <w:rPr>
          <w:rFonts w:ascii="仿宋" w:hAnsi="仿宋" w:eastAsia="仿宋" w:cs="宋体"/>
          <w:b/>
          <w:bCs/>
          <w:sz w:val="32"/>
          <w:szCs w:val="32"/>
        </w:rPr>
      </w:pPr>
      <w:r>
        <w:rPr>
          <w:rFonts w:hint="eastAsia" w:ascii="仿宋" w:hAnsi="仿宋" w:eastAsia="仿宋" w:cs="宋体"/>
          <w:b/>
          <w:bCs/>
          <w:sz w:val="32"/>
          <w:szCs w:val="32"/>
        </w:rPr>
        <w:t>八、小区绿化、硬化及物业管理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val="zh-CN"/>
        </w:rPr>
        <w:t>小区绿化采用</w:t>
      </w:r>
      <w:r>
        <w:rPr>
          <w:rFonts w:hint="eastAsia" w:ascii="仿宋" w:hAnsi="仿宋" w:eastAsia="仿宋" w:cs="仿宋"/>
          <w:sz w:val="32"/>
          <w:szCs w:val="32"/>
          <w:lang w:val="zh-CN"/>
        </w:rPr>
        <w:t>草坪、绿篱与乔木、灌木相结合。小区休闲健身广场配备健身器材，休息桌凳。绿地灌溉配备喷灌设备。小区还配备地埋式垃圾箱、自行车棚等公共设施。</w:t>
      </w:r>
      <w:r>
        <w:rPr>
          <w:rFonts w:hint="eastAsia" w:ascii="仿宋" w:hAnsi="仿宋" w:eastAsia="仿宋" w:cs="宋体"/>
          <w:sz w:val="32"/>
          <w:szCs w:val="32"/>
          <w:lang w:val="zh-CN"/>
        </w:rPr>
        <w:t>小区硬化采用</w:t>
      </w:r>
      <w:r>
        <w:rPr>
          <w:rFonts w:hint="eastAsia" w:ascii="仿宋" w:hAnsi="仿宋" w:eastAsia="仿宋" w:cs="仿宋"/>
          <w:sz w:val="32"/>
          <w:szCs w:val="32"/>
          <w:lang w:val="zh-CN"/>
        </w:rPr>
        <w:t>水泥地面和水泥彩砖铺设。</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仿宋" w:hAnsi="仿宋" w:eastAsia="仿宋" w:cs="宋体"/>
          <w:sz w:val="32"/>
          <w:szCs w:val="32"/>
          <w:lang w:val="zh-CN"/>
        </w:rPr>
      </w:pPr>
      <w:r>
        <w:rPr>
          <w:rFonts w:hint="eastAsia" w:ascii="仿宋" w:hAnsi="仿宋" w:eastAsia="仿宋" w:cs="宋体"/>
          <w:sz w:val="32"/>
          <w:szCs w:val="32"/>
          <w:lang w:val="zh-CN"/>
        </w:rPr>
        <w:t>本项目由内蒙古克拉美欣物业管理有限公司进驻管理。</w:t>
      </w:r>
      <w:r>
        <w:rPr>
          <w:rFonts w:hint="eastAsia" w:ascii="仿宋" w:hAnsi="仿宋" w:eastAsia="仿宋" w:cs="仿宋"/>
          <w:sz w:val="32"/>
          <w:szCs w:val="32"/>
          <w:lang w:val="zh-CN"/>
        </w:rPr>
        <w:t>小区安装电子监控设施，设立保安监控室，实行全天侯监控。小区保安实行三班四运转制，</w:t>
      </w:r>
      <w:r>
        <w:rPr>
          <w:rFonts w:hint="eastAsia" w:ascii="仿宋" w:hAnsi="仿宋" w:eastAsia="仿宋" w:cs="仿宋"/>
          <w:sz w:val="32"/>
          <w:szCs w:val="32"/>
        </w:rPr>
        <w:t>进行小区巡逻，做好防火防盗工作。小区门卫</w:t>
      </w:r>
      <w:r>
        <w:rPr>
          <w:rFonts w:hint="eastAsia" w:ascii="仿宋" w:hAnsi="仿宋" w:eastAsia="仿宋" w:cs="仿宋"/>
          <w:sz w:val="32"/>
          <w:szCs w:val="32"/>
          <w:lang w:val="zh-CN"/>
        </w:rPr>
        <w:t>实施进出小区车辆</w:t>
      </w:r>
      <w:r>
        <w:rPr>
          <w:rFonts w:hint="eastAsia" w:ascii="仿宋" w:hAnsi="仿宋" w:eastAsia="仿宋" w:cs="仿宋"/>
          <w:sz w:val="32"/>
          <w:szCs w:val="32"/>
        </w:rPr>
        <w:t>管理</w:t>
      </w:r>
      <w:r>
        <w:rPr>
          <w:rFonts w:hint="eastAsia" w:ascii="仿宋" w:hAnsi="仿宋" w:eastAsia="仿宋" w:cs="仿宋"/>
          <w:sz w:val="32"/>
          <w:szCs w:val="32"/>
          <w:lang w:val="zh-CN"/>
        </w:rPr>
        <w:t>登记等物业管理服务。</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ascii="仿宋" w:hAnsi="仿宋" w:eastAsia="仿宋" w:cs="宋体"/>
          <w:sz w:val="32"/>
          <w:szCs w:val="32"/>
        </w:rPr>
      </w:pPr>
      <w:r>
        <w:rPr>
          <w:rFonts w:hint="eastAsia" w:ascii="仿宋" w:hAnsi="仿宋" w:eastAsia="仿宋" w:cs="宋体"/>
          <w:sz w:val="32"/>
          <w:szCs w:val="32"/>
          <w:lang w:val="zh-CN"/>
        </w:rPr>
        <w:t>注：本方案中主要内容发生变更，我公司将及时报主管部门备案并公示。</w:t>
      </w:r>
    </w:p>
    <w:p>
      <w:pPr>
        <w:spacing w:line="460" w:lineRule="exact"/>
        <w:ind w:firstLine="640" w:firstLineChars="200"/>
        <w:jc w:val="right"/>
        <w:rPr>
          <w:rFonts w:ascii="仿宋" w:hAnsi="仿宋" w:eastAsia="仿宋" w:cs="宋体"/>
          <w:sz w:val="32"/>
          <w:szCs w:val="32"/>
        </w:rPr>
      </w:pPr>
    </w:p>
    <w:p>
      <w:pPr>
        <w:spacing w:line="460" w:lineRule="exact"/>
        <w:rPr>
          <w:rFonts w:ascii="仿宋" w:hAnsi="仿宋" w:eastAsia="仿宋" w:cs="宋体"/>
          <w:sz w:val="32"/>
          <w:szCs w:val="32"/>
        </w:rPr>
      </w:pPr>
    </w:p>
    <w:p>
      <w:pPr>
        <w:spacing w:line="460" w:lineRule="exact"/>
        <w:rPr>
          <w:rFonts w:ascii="仿宋" w:hAnsi="仿宋" w:eastAsia="仿宋" w:cs="宋体"/>
          <w:sz w:val="32"/>
          <w:szCs w:val="32"/>
        </w:rPr>
      </w:pPr>
    </w:p>
    <w:p>
      <w:pPr>
        <w:spacing w:line="480" w:lineRule="exact"/>
        <w:ind w:firstLine="3200" w:firstLineChars="1000"/>
        <w:rPr>
          <w:rFonts w:ascii="仿宋" w:hAnsi="仿宋" w:eastAsia="仿宋" w:cs="Times New Roman"/>
        </w:rPr>
      </w:pPr>
      <w:r>
        <w:rPr>
          <w:rFonts w:hint="eastAsia" w:ascii="仿宋" w:hAnsi="仿宋" w:eastAsia="仿宋" w:cs="宋体"/>
          <w:sz w:val="32"/>
          <w:szCs w:val="32"/>
        </w:rPr>
        <w:t>赤峰正融房地产开发有限责任公司</w:t>
      </w:r>
    </w:p>
    <w:sectPr>
      <w:footerReference r:id="rId3" w:type="default"/>
      <w:pgSz w:w="11906" w:h="16838"/>
      <w:pgMar w:top="1814" w:right="1797" w:bottom="1814"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26</w:t>
    </w:r>
    <w: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Y2EzNGM3YWRiZjAxZmY1OTNlNTNlZGRkOWVmYTEifQ=="/>
  </w:docVars>
  <w:rsids>
    <w:rsidRoot w:val="00172A27"/>
    <w:rsid w:val="00002592"/>
    <w:rsid w:val="00006300"/>
    <w:rsid w:val="00024355"/>
    <w:rsid w:val="00026594"/>
    <w:rsid w:val="00030FD8"/>
    <w:rsid w:val="000844F1"/>
    <w:rsid w:val="0009664E"/>
    <w:rsid w:val="000D1206"/>
    <w:rsid w:val="000F0E1D"/>
    <w:rsid w:val="00103EDC"/>
    <w:rsid w:val="001045EB"/>
    <w:rsid w:val="00107D14"/>
    <w:rsid w:val="00113A1C"/>
    <w:rsid w:val="00113ED7"/>
    <w:rsid w:val="00123D3A"/>
    <w:rsid w:val="0012524C"/>
    <w:rsid w:val="001266BB"/>
    <w:rsid w:val="00130724"/>
    <w:rsid w:val="0013381E"/>
    <w:rsid w:val="001370D3"/>
    <w:rsid w:val="00146FE2"/>
    <w:rsid w:val="001477E7"/>
    <w:rsid w:val="00152A3F"/>
    <w:rsid w:val="00166629"/>
    <w:rsid w:val="00166DC4"/>
    <w:rsid w:val="00172A27"/>
    <w:rsid w:val="001811D1"/>
    <w:rsid w:val="001C3278"/>
    <w:rsid w:val="001D4FC6"/>
    <w:rsid w:val="001E1700"/>
    <w:rsid w:val="0020067A"/>
    <w:rsid w:val="002026D0"/>
    <w:rsid w:val="002176F1"/>
    <w:rsid w:val="00235E46"/>
    <w:rsid w:val="002461D2"/>
    <w:rsid w:val="00255D05"/>
    <w:rsid w:val="00272762"/>
    <w:rsid w:val="00277D0F"/>
    <w:rsid w:val="00280416"/>
    <w:rsid w:val="00284CF0"/>
    <w:rsid w:val="00292E45"/>
    <w:rsid w:val="002A36C5"/>
    <w:rsid w:val="002A5523"/>
    <w:rsid w:val="002B0DCC"/>
    <w:rsid w:val="002D596C"/>
    <w:rsid w:val="002E61ED"/>
    <w:rsid w:val="002F3129"/>
    <w:rsid w:val="00301F65"/>
    <w:rsid w:val="00317AD5"/>
    <w:rsid w:val="0032453D"/>
    <w:rsid w:val="003505FC"/>
    <w:rsid w:val="003631BF"/>
    <w:rsid w:val="00364A49"/>
    <w:rsid w:val="00374CEA"/>
    <w:rsid w:val="003761EB"/>
    <w:rsid w:val="00381482"/>
    <w:rsid w:val="0038454D"/>
    <w:rsid w:val="003A30A4"/>
    <w:rsid w:val="003A4410"/>
    <w:rsid w:val="003A5C28"/>
    <w:rsid w:val="003C424A"/>
    <w:rsid w:val="003F66B6"/>
    <w:rsid w:val="00401FCC"/>
    <w:rsid w:val="00406F83"/>
    <w:rsid w:val="00445118"/>
    <w:rsid w:val="00450DD9"/>
    <w:rsid w:val="00453BBA"/>
    <w:rsid w:val="004541AA"/>
    <w:rsid w:val="004546B8"/>
    <w:rsid w:val="004620D6"/>
    <w:rsid w:val="0047198E"/>
    <w:rsid w:val="00474FAB"/>
    <w:rsid w:val="00482BC2"/>
    <w:rsid w:val="00487329"/>
    <w:rsid w:val="00490204"/>
    <w:rsid w:val="004927A6"/>
    <w:rsid w:val="004A2DB5"/>
    <w:rsid w:val="004A5352"/>
    <w:rsid w:val="004B123E"/>
    <w:rsid w:val="004B4A18"/>
    <w:rsid w:val="004D37B8"/>
    <w:rsid w:val="00523E0A"/>
    <w:rsid w:val="00531FDE"/>
    <w:rsid w:val="0054130B"/>
    <w:rsid w:val="005447F5"/>
    <w:rsid w:val="005453D9"/>
    <w:rsid w:val="0055314C"/>
    <w:rsid w:val="00561616"/>
    <w:rsid w:val="0057044C"/>
    <w:rsid w:val="00575668"/>
    <w:rsid w:val="00581FB1"/>
    <w:rsid w:val="005A2C7E"/>
    <w:rsid w:val="005B1EF4"/>
    <w:rsid w:val="005B2333"/>
    <w:rsid w:val="005B5F05"/>
    <w:rsid w:val="005C478C"/>
    <w:rsid w:val="005D03C7"/>
    <w:rsid w:val="005D2EE4"/>
    <w:rsid w:val="005F5900"/>
    <w:rsid w:val="00607C2D"/>
    <w:rsid w:val="00613B32"/>
    <w:rsid w:val="006153FE"/>
    <w:rsid w:val="00620941"/>
    <w:rsid w:val="00625822"/>
    <w:rsid w:val="00631314"/>
    <w:rsid w:val="006352CD"/>
    <w:rsid w:val="0064104A"/>
    <w:rsid w:val="006416A7"/>
    <w:rsid w:val="00644F97"/>
    <w:rsid w:val="00653316"/>
    <w:rsid w:val="0066425B"/>
    <w:rsid w:val="0066515B"/>
    <w:rsid w:val="006828D0"/>
    <w:rsid w:val="00687E08"/>
    <w:rsid w:val="0069241E"/>
    <w:rsid w:val="00694823"/>
    <w:rsid w:val="00695CA4"/>
    <w:rsid w:val="006A6620"/>
    <w:rsid w:val="006B40D8"/>
    <w:rsid w:val="006D0EA6"/>
    <w:rsid w:val="006D4EEB"/>
    <w:rsid w:val="006D6D61"/>
    <w:rsid w:val="00702888"/>
    <w:rsid w:val="00717820"/>
    <w:rsid w:val="0072200B"/>
    <w:rsid w:val="007364F1"/>
    <w:rsid w:val="00740C3D"/>
    <w:rsid w:val="00750D61"/>
    <w:rsid w:val="00751BCC"/>
    <w:rsid w:val="00772A25"/>
    <w:rsid w:val="007739A5"/>
    <w:rsid w:val="00782A6B"/>
    <w:rsid w:val="00792402"/>
    <w:rsid w:val="007927AB"/>
    <w:rsid w:val="007C4AE1"/>
    <w:rsid w:val="007D4272"/>
    <w:rsid w:val="007D48F8"/>
    <w:rsid w:val="007E2436"/>
    <w:rsid w:val="007F4E1F"/>
    <w:rsid w:val="00812615"/>
    <w:rsid w:val="00822D44"/>
    <w:rsid w:val="00837995"/>
    <w:rsid w:val="008403D6"/>
    <w:rsid w:val="00850592"/>
    <w:rsid w:val="00857064"/>
    <w:rsid w:val="00857927"/>
    <w:rsid w:val="0086543C"/>
    <w:rsid w:val="008718B4"/>
    <w:rsid w:val="00873D4F"/>
    <w:rsid w:val="008816BF"/>
    <w:rsid w:val="00885418"/>
    <w:rsid w:val="00890050"/>
    <w:rsid w:val="008F01EE"/>
    <w:rsid w:val="008F13C6"/>
    <w:rsid w:val="008F1DCD"/>
    <w:rsid w:val="008F5816"/>
    <w:rsid w:val="0090305D"/>
    <w:rsid w:val="0090572F"/>
    <w:rsid w:val="00912B19"/>
    <w:rsid w:val="00913497"/>
    <w:rsid w:val="00915231"/>
    <w:rsid w:val="00923630"/>
    <w:rsid w:val="00927664"/>
    <w:rsid w:val="00927C4E"/>
    <w:rsid w:val="00933F81"/>
    <w:rsid w:val="009373A9"/>
    <w:rsid w:val="00937C84"/>
    <w:rsid w:val="00940241"/>
    <w:rsid w:val="00942D71"/>
    <w:rsid w:val="0094578F"/>
    <w:rsid w:val="00950459"/>
    <w:rsid w:val="009645E3"/>
    <w:rsid w:val="00974143"/>
    <w:rsid w:val="009B227C"/>
    <w:rsid w:val="009B36CC"/>
    <w:rsid w:val="009B3D79"/>
    <w:rsid w:val="009C27CF"/>
    <w:rsid w:val="009D6BD5"/>
    <w:rsid w:val="009E25E3"/>
    <w:rsid w:val="009E6921"/>
    <w:rsid w:val="009F2F81"/>
    <w:rsid w:val="009F43F7"/>
    <w:rsid w:val="00A123BB"/>
    <w:rsid w:val="00A12826"/>
    <w:rsid w:val="00A15DA8"/>
    <w:rsid w:val="00A33FDE"/>
    <w:rsid w:val="00A355DE"/>
    <w:rsid w:val="00A431FB"/>
    <w:rsid w:val="00A72FFC"/>
    <w:rsid w:val="00A819C1"/>
    <w:rsid w:val="00A8305F"/>
    <w:rsid w:val="00A932CF"/>
    <w:rsid w:val="00A96BBD"/>
    <w:rsid w:val="00AA5248"/>
    <w:rsid w:val="00AB15C1"/>
    <w:rsid w:val="00AB39D0"/>
    <w:rsid w:val="00AB3CBC"/>
    <w:rsid w:val="00AC26E6"/>
    <w:rsid w:val="00AC5E45"/>
    <w:rsid w:val="00AD024A"/>
    <w:rsid w:val="00AE4CBA"/>
    <w:rsid w:val="00B021E5"/>
    <w:rsid w:val="00B14A9A"/>
    <w:rsid w:val="00B24D17"/>
    <w:rsid w:val="00B26EDB"/>
    <w:rsid w:val="00B360F6"/>
    <w:rsid w:val="00B435C9"/>
    <w:rsid w:val="00B4492D"/>
    <w:rsid w:val="00B47985"/>
    <w:rsid w:val="00B51B50"/>
    <w:rsid w:val="00B55619"/>
    <w:rsid w:val="00B62EC7"/>
    <w:rsid w:val="00B7368C"/>
    <w:rsid w:val="00B809E7"/>
    <w:rsid w:val="00B826DF"/>
    <w:rsid w:val="00B93183"/>
    <w:rsid w:val="00B977F9"/>
    <w:rsid w:val="00BA0DA9"/>
    <w:rsid w:val="00BC45A8"/>
    <w:rsid w:val="00BD1C52"/>
    <w:rsid w:val="00BE2D78"/>
    <w:rsid w:val="00BE3FD3"/>
    <w:rsid w:val="00BE5EB2"/>
    <w:rsid w:val="00BE6AE4"/>
    <w:rsid w:val="00BF00D0"/>
    <w:rsid w:val="00BF7014"/>
    <w:rsid w:val="00C05171"/>
    <w:rsid w:val="00C07922"/>
    <w:rsid w:val="00C07957"/>
    <w:rsid w:val="00C17D7B"/>
    <w:rsid w:val="00C23C84"/>
    <w:rsid w:val="00C272B3"/>
    <w:rsid w:val="00C31954"/>
    <w:rsid w:val="00C54C6E"/>
    <w:rsid w:val="00C707BF"/>
    <w:rsid w:val="00C72D21"/>
    <w:rsid w:val="00C74DEE"/>
    <w:rsid w:val="00C95DF3"/>
    <w:rsid w:val="00CB18B6"/>
    <w:rsid w:val="00CD5D53"/>
    <w:rsid w:val="00CE108F"/>
    <w:rsid w:val="00CF4E56"/>
    <w:rsid w:val="00CF695D"/>
    <w:rsid w:val="00D013DD"/>
    <w:rsid w:val="00D05652"/>
    <w:rsid w:val="00D127A4"/>
    <w:rsid w:val="00D24656"/>
    <w:rsid w:val="00D36CCB"/>
    <w:rsid w:val="00D56489"/>
    <w:rsid w:val="00D5667C"/>
    <w:rsid w:val="00D83880"/>
    <w:rsid w:val="00D83D8E"/>
    <w:rsid w:val="00D91755"/>
    <w:rsid w:val="00D97EDE"/>
    <w:rsid w:val="00DA6510"/>
    <w:rsid w:val="00DB16F8"/>
    <w:rsid w:val="00DB2937"/>
    <w:rsid w:val="00DC30C8"/>
    <w:rsid w:val="00DC542B"/>
    <w:rsid w:val="00DD5968"/>
    <w:rsid w:val="00DD6CCB"/>
    <w:rsid w:val="00DE0601"/>
    <w:rsid w:val="00E067FB"/>
    <w:rsid w:val="00E10B66"/>
    <w:rsid w:val="00E1670A"/>
    <w:rsid w:val="00E220FA"/>
    <w:rsid w:val="00E42D0F"/>
    <w:rsid w:val="00E45DFB"/>
    <w:rsid w:val="00E561D4"/>
    <w:rsid w:val="00E60C90"/>
    <w:rsid w:val="00E655A1"/>
    <w:rsid w:val="00E93FB9"/>
    <w:rsid w:val="00E95E4E"/>
    <w:rsid w:val="00EA4CE5"/>
    <w:rsid w:val="00EA674C"/>
    <w:rsid w:val="00ED46E0"/>
    <w:rsid w:val="00F07DF0"/>
    <w:rsid w:val="00F10D46"/>
    <w:rsid w:val="00F122E8"/>
    <w:rsid w:val="00F22E39"/>
    <w:rsid w:val="00F31272"/>
    <w:rsid w:val="00F33E03"/>
    <w:rsid w:val="00F3543B"/>
    <w:rsid w:val="00F36C93"/>
    <w:rsid w:val="00F47357"/>
    <w:rsid w:val="00F55730"/>
    <w:rsid w:val="00F70379"/>
    <w:rsid w:val="00F70DE3"/>
    <w:rsid w:val="00F71BB9"/>
    <w:rsid w:val="00F72653"/>
    <w:rsid w:val="00F75388"/>
    <w:rsid w:val="00F8071E"/>
    <w:rsid w:val="00F81D5A"/>
    <w:rsid w:val="00F9204F"/>
    <w:rsid w:val="00FB4D07"/>
    <w:rsid w:val="00FD5538"/>
    <w:rsid w:val="00FD6707"/>
    <w:rsid w:val="00FE7D1F"/>
    <w:rsid w:val="00FF2C64"/>
    <w:rsid w:val="01847F16"/>
    <w:rsid w:val="01A42987"/>
    <w:rsid w:val="03580313"/>
    <w:rsid w:val="03964C1C"/>
    <w:rsid w:val="059609B0"/>
    <w:rsid w:val="06F67763"/>
    <w:rsid w:val="08D25C7C"/>
    <w:rsid w:val="09C60D41"/>
    <w:rsid w:val="0AB43CE9"/>
    <w:rsid w:val="0C773FDD"/>
    <w:rsid w:val="0E4634BB"/>
    <w:rsid w:val="0EA42639"/>
    <w:rsid w:val="143F02BC"/>
    <w:rsid w:val="14681FEB"/>
    <w:rsid w:val="15177284"/>
    <w:rsid w:val="15CE5599"/>
    <w:rsid w:val="17755653"/>
    <w:rsid w:val="17A61092"/>
    <w:rsid w:val="198C7B6B"/>
    <w:rsid w:val="19BC0B99"/>
    <w:rsid w:val="1C460B0D"/>
    <w:rsid w:val="1C8651B5"/>
    <w:rsid w:val="1D735736"/>
    <w:rsid w:val="201E6AFB"/>
    <w:rsid w:val="2022518B"/>
    <w:rsid w:val="217428B5"/>
    <w:rsid w:val="219F630B"/>
    <w:rsid w:val="25464654"/>
    <w:rsid w:val="25482B68"/>
    <w:rsid w:val="271373D2"/>
    <w:rsid w:val="291857E4"/>
    <w:rsid w:val="2A6565F8"/>
    <w:rsid w:val="2B0A149E"/>
    <w:rsid w:val="2BDE0F12"/>
    <w:rsid w:val="2D480088"/>
    <w:rsid w:val="2D920368"/>
    <w:rsid w:val="2F2955B2"/>
    <w:rsid w:val="2FEB4AC2"/>
    <w:rsid w:val="309E7C3C"/>
    <w:rsid w:val="31A745F0"/>
    <w:rsid w:val="32000C56"/>
    <w:rsid w:val="358362DE"/>
    <w:rsid w:val="35E83231"/>
    <w:rsid w:val="36191314"/>
    <w:rsid w:val="36427E87"/>
    <w:rsid w:val="37B80DF7"/>
    <w:rsid w:val="37D843DC"/>
    <w:rsid w:val="3C522D3A"/>
    <w:rsid w:val="3FB1009E"/>
    <w:rsid w:val="408A4286"/>
    <w:rsid w:val="40B72C1B"/>
    <w:rsid w:val="410A4B4F"/>
    <w:rsid w:val="4527602E"/>
    <w:rsid w:val="482C6E73"/>
    <w:rsid w:val="49A5502A"/>
    <w:rsid w:val="4A3D1B95"/>
    <w:rsid w:val="4B067B22"/>
    <w:rsid w:val="4B290207"/>
    <w:rsid w:val="4C1D16FC"/>
    <w:rsid w:val="4DB8312A"/>
    <w:rsid w:val="4DD802FE"/>
    <w:rsid w:val="4F49600D"/>
    <w:rsid w:val="52C6429E"/>
    <w:rsid w:val="534E091C"/>
    <w:rsid w:val="54CD2596"/>
    <w:rsid w:val="55D85BB1"/>
    <w:rsid w:val="56A12E93"/>
    <w:rsid w:val="57DE3361"/>
    <w:rsid w:val="5AB01814"/>
    <w:rsid w:val="5AC24E38"/>
    <w:rsid w:val="5C2C0E29"/>
    <w:rsid w:val="5E217611"/>
    <w:rsid w:val="5E70402E"/>
    <w:rsid w:val="5EF05461"/>
    <w:rsid w:val="620500D7"/>
    <w:rsid w:val="6338745E"/>
    <w:rsid w:val="63DE011E"/>
    <w:rsid w:val="65591CB1"/>
    <w:rsid w:val="66104963"/>
    <w:rsid w:val="683440B9"/>
    <w:rsid w:val="68705A11"/>
    <w:rsid w:val="68C165A0"/>
    <w:rsid w:val="6AD761A9"/>
    <w:rsid w:val="6B8C5871"/>
    <w:rsid w:val="6C5E7EF8"/>
    <w:rsid w:val="6ECB1524"/>
    <w:rsid w:val="701B3646"/>
    <w:rsid w:val="703117A0"/>
    <w:rsid w:val="72721000"/>
    <w:rsid w:val="72A10F2F"/>
    <w:rsid w:val="74453F28"/>
    <w:rsid w:val="74481BCB"/>
    <w:rsid w:val="765B0187"/>
    <w:rsid w:val="79C45B4A"/>
    <w:rsid w:val="7AEB6306"/>
    <w:rsid w:val="7B4E3109"/>
    <w:rsid w:val="7BA25289"/>
    <w:rsid w:val="7C6E668E"/>
    <w:rsid w:val="7CFC41EB"/>
    <w:rsid w:val="7F820404"/>
    <w:rsid w:val="7F9075E6"/>
    <w:rsid w:val="7FC470D7"/>
    <w:rsid w:val="7FF61B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style>
  <w:style w:type="paragraph" w:styleId="3">
    <w:name w:val="Balloon Text"/>
    <w:basedOn w:val="1"/>
    <w:link w:val="18"/>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qFormat/>
    <w:uiPriority w:val="99"/>
    <w:rPr>
      <w:b/>
      <w:bCs/>
    </w:rPr>
  </w:style>
  <w:style w:type="character" w:styleId="10">
    <w:name w:val="FollowedHyperlink"/>
    <w:basedOn w:val="9"/>
    <w:semiHidden/>
    <w:unhideWhenUsed/>
    <w:qFormat/>
    <w:locked/>
    <w:uiPriority w:val="99"/>
    <w:rPr>
      <w:color w:val="000000"/>
      <w:u w:val="none"/>
    </w:rPr>
  </w:style>
  <w:style w:type="character" w:styleId="11">
    <w:name w:val="Hyperlink"/>
    <w:basedOn w:val="9"/>
    <w:semiHidden/>
    <w:unhideWhenUsed/>
    <w:qFormat/>
    <w:locked/>
    <w:uiPriority w:val="99"/>
    <w:rPr>
      <w:color w:val="000000"/>
      <w:u w:val="none"/>
    </w:rPr>
  </w:style>
  <w:style w:type="character" w:styleId="12">
    <w:name w:val="annotation reference"/>
    <w:basedOn w:val="9"/>
    <w:semiHidden/>
    <w:qFormat/>
    <w:uiPriority w:val="99"/>
    <w:rPr>
      <w:sz w:val="21"/>
      <w:szCs w:val="21"/>
    </w:rPr>
  </w:style>
  <w:style w:type="character" w:customStyle="1" w:styleId="13">
    <w:name w:val="页脚 Char"/>
    <w:basedOn w:val="9"/>
    <w:link w:val="4"/>
    <w:qFormat/>
    <w:locked/>
    <w:uiPriority w:val="99"/>
    <w:rPr>
      <w:sz w:val="18"/>
      <w:szCs w:val="18"/>
    </w:rPr>
  </w:style>
  <w:style w:type="character" w:customStyle="1" w:styleId="14">
    <w:name w:val="页眉 Char"/>
    <w:basedOn w:val="9"/>
    <w:link w:val="5"/>
    <w:semiHidden/>
    <w:qFormat/>
    <w:locked/>
    <w:uiPriority w:val="99"/>
    <w:rPr>
      <w:sz w:val="18"/>
      <w:szCs w:val="18"/>
    </w:rPr>
  </w:style>
  <w:style w:type="paragraph" w:customStyle="1" w:styleId="15">
    <w:name w:val="列出段落1"/>
    <w:basedOn w:val="1"/>
    <w:qFormat/>
    <w:uiPriority w:val="99"/>
    <w:pPr>
      <w:ind w:firstLine="420" w:firstLineChars="200"/>
    </w:pPr>
  </w:style>
  <w:style w:type="character" w:customStyle="1" w:styleId="16">
    <w:name w:val="批注文字 Char"/>
    <w:basedOn w:val="9"/>
    <w:link w:val="2"/>
    <w:semiHidden/>
    <w:qFormat/>
    <w:locked/>
    <w:uiPriority w:val="99"/>
    <w:rPr>
      <w:rFonts w:ascii="Calibri" w:hAnsi="Calibri" w:cs="Calibri"/>
      <w:sz w:val="21"/>
      <w:szCs w:val="21"/>
    </w:rPr>
  </w:style>
  <w:style w:type="character" w:customStyle="1" w:styleId="17">
    <w:name w:val="批注主题 Char"/>
    <w:basedOn w:val="16"/>
    <w:link w:val="7"/>
    <w:semiHidden/>
    <w:qFormat/>
    <w:locked/>
    <w:uiPriority w:val="99"/>
    <w:rPr>
      <w:rFonts w:ascii="Calibri" w:hAnsi="Calibri" w:cs="Calibri"/>
      <w:b/>
      <w:bCs/>
      <w:sz w:val="21"/>
      <w:szCs w:val="21"/>
    </w:rPr>
  </w:style>
  <w:style w:type="character" w:customStyle="1" w:styleId="18">
    <w:name w:val="批注框文本 Char"/>
    <w:basedOn w:val="9"/>
    <w:link w:val="3"/>
    <w:semiHidden/>
    <w:qFormat/>
    <w:locked/>
    <w:uiPriority w:val="99"/>
    <w:rPr>
      <w:rFonts w:ascii="Calibri" w:hAnsi="Calibri" w:cs="Calibri"/>
      <w:sz w:val="2"/>
      <w:szCs w:val="2"/>
    </w:rPr>
  </w:style>
  <w:style w:type="character" w:customStyle="1" w:styleId="19">
    <w:name w:val="font11"/>
    <w:basedOn w:val="9"/>
    <w:qFormat/>
    <w:uiPriority w:val="0"/>
    <w:rPr>
      <w:rFonts w:hint="eastAsia" w:ascii="宋体" w:hAnsi="宋体" w:eastAsia="宋体" w:cs="宋体"/>
      <w:color w:val="000000"/>
      <w:sz w:val="22"/>
      <w:szCs w:val="22"/>
      <w:u w:val="none"/>
    </w:rPr>
  </w:style>
  <w:style w:type="character" w:customStyle="1" w:styleId="20">
    <w:name w:val="font2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E6A1-5B6F-4525-A424-98DD66EE33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2876</Words>
  <Characters>3620</Characters>
  <Lines>186</Lines>
  <Paragraphs>52</Paragraphs>
  <TotalTime>19</TotalTime>
  <ScaleCrop>false</ScaleCrop>
  <LinksUpToDate>false</LinksUpToDate>
  <CharactersWithSpaces>3751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2020-06-04T09:47:00Z</dcterms:created>
  <dc:creator>Lenovo</dc:creator>
  <cp:lastModifiedBy>郑佳</cp:lastModifiedBy>
  <cp:lastPrinted>2023-07-06T11:06:06Z</cp:lastPrinted>
  <dcterms:modified xsi:type="dcterms:W3CDTF">2023-07-06T11:21:25Z</dcterms:modified>
  <dc:title>商 品 房 预 售 方 案</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0EF452DA549749B2AF2BF896F6A8A468_13</vt:lpwstr>
  </property>
</Properties>
</file>