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cs="Times New Roman"/>
          <w:b/>
          <w:bCs/>
          <w:sz w:val="48"/>
          <w:szCs w:val="48"/>
        </w:rPr>
      </w:pPr>
      <w:r>
        <w:rPr>
          <w:rFonts w:hint="eastAsia" w:ascii="宋体" w:hAnsi="宋体" w:cs="宋体"/>
          <w:b/>
          <w:bCs/>
          <w:sz w:val="48"/>
          <w:szCs w:val="48"/>
        </w:rPr>
        <w:t>商</w:t>
      </w:r>
      <w:r>
        <w:rPr>
          <w:rFonts w:ascii="宋体" w:hAnsi="宋体" w:cs="宋体"/>
          <w:b/>
          <w:bCs/>
          <w:sz w:val="48"/>
          <w:szCs w:val="48"/>
        </w:rPr>
        <w:t xml:space="preserve"> </w:t>
      </w:r>
      <w:r>
        <w:rPr>
          <w:rFonts w:hint="eastAsia" w:ascii="宋体" w:hAnsi="宋体" w:cs="宋体"/>
          <w:b/>
          <w:bCs/>
          <w:sz w:val="48"/>
          <w:szCs w:val="48"/>
        </w:rPr>
        <w:t>品</w:t>
      </w:r>
      <w:r>
        <w:rPr>
          <w:rFonts w:ascii="宋体" w:hAnsi="宋体" w:cs="宋体"/>
          <w:b/>
          <w:bCs/>
          <w:sz w:val="48"/>
          <w:szCs w:val="48"/>
        </w:rPr>
        <w:t xml:space="preserve"> </w:t>
      </w:r>
      <w:r>
        <w:rPr>
          <w:rFonts w:hint="eastAsia" w:ascii="宋体" w:hAnsi="宋体" w:cs="宋体"/>
          <w:b/>
          <w:bCs/>
          <w:sz w:val="48"/>
          <w:szCs w:val="48"/>
        </w:rPr>
        <w:t>房</w:t>
      </w:r>
      <w:r>
        <w:rPr>
          <w:rFonts w:ascii="宋体" w:hAnsi="宋体" w:cs="宋体"/>
          <w:b/>
          <w:bCs/>
          <w:sz w:val="48"/>
          <w:szCs w:val="48"/>
        </w:rPr>
        <w:t xml:space="preserve"> </w:t>
      </w:r>
      <w:r>
        <w:rPr>
          <w:rFonts w:hint="eastAsia" w:ascii="宋体" w:hAnsi="宋体" w:cs="宋体"/>
          <w:b/>
          <w:bCs/>
          <w:sz w:val="48"/>
          <w:szCs w:val="48"/>
        </w:rPr>
        <w:t>预</w:t>
      </w:r>
      <w:r>
        <w:rPr>
          <w:rFonts w:ascii="宋体" w:hAnsi="宋体" w:cs="宋体"/>
          <w:b/>
          <w:bCs/>
          <w:sz w:val="48"/>
          <w:szCs w:val="48"/>
        </w:rPr>
        <w:t xml:space="preserve"> </w:t>
      </w:r>
      <w:r>
        <w:rPr>
          <w:rFonts w:hint="eastAsia" w:ascii="宋体" w:hAnsi="宋体" w:cs="宋体"/>
          <w:b/>
          <w:bCs/>
          <w:sz w:val="48"/>
          <w:szCs w:val="48"/>
        </w:rPr>
        <w:t>售</w:t>
      </w:r>
      <w:r>
        <w:rPr>
          <w:rFonts w:ascii="宋体" w:hAnsi="宋体" w:cs="宋体"/>
          <w:b/>
          <w:bCs/>
          <w:sz w:val="48"/>
          <w:szCs w:val="48"/>
        </w:rPr>
        <w:t xml:space="preserve"> </w:t>
      </w:r>
      <w:r>
        <w:rPr>
          <w:rFonts w:hint="eastAsia" w:ascii="宋体" w:hAnsi="宋体" w:cs="宋体"/>
          <w:b/>
          <w:bCs/>
          <w:sz w:val="48"/>
          <w:szCs w:val="48"/>
        </w:rPr>
        <w:t>方</w:t>
      </w:r>
      <w:r>
        <w:rPr>
          <w:rFonts w:ascii="宋体" w:hAnsi="宋体" w:cs="宋体"/>
          <w:b/>
          <w:bCs/>
          <w:sz w:val="48"/>
          <w:szCs w:val="48"/>
        </w:rPr>
        <w:t xml:space="preserve"> </w:t>
      </w:r>
      <w:r>
        <w:rPr>
          <w:rFonts w:hint="eastAsia" w:ascii="宋体" w:hAnsi="宋体" w:cs="宋体"/>
          <w:b/>
          <w:bCs/>
          <w:sz w:val="48"/>
          <w:szCs w:val="48"/>
        </w:rPr>
        <w:t>案</w:t>
      </w: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tabs>
          <w:tab w:val="left" w:pos="2490"/>
        </w:tabs>
        <w:spacing w:line="480" w:lineRule="exact"/>
        <w:ind w:firstLine="1920" w:firstLineChars="600"/>
        <w:rPr>
          <w:rFonts w:cs="Times New Roman"/>
          <w:sz w:val="32"/>
          <w:szCs w:val="32"/>
          <w:u w:val="single"/>
        </w:rPr>
      </w:pPr>
      <w:r>
        <w:rPr>
          <w:rFonts w:hint="eastAsia" w:ascii="宋体" w:hAnsi="宋体" w:cs="宋体"/>
          <w:sz w:val="32"/>
          <w:szCs w:val="32"/>
        </w:rPr>
        <w:t>开发企业：</w:t>
      </w:r>
      <w:r>
        <w:rPr>
          <w:rFonts w:ascii="宋体" w:hAnsi="宋体" w:cs="宋体"/>
          <w:sz w:val="32"/>
          <w:szCs w:val="32"/>
          <w:u w:val="single"/>
        </w:rPr>
        <w:t xml:space="preserve"> </w:t>
      </w:r>
      <w:r>
        <w:rPr>
          <w:rFonts w:hint="eastAsia" w:ascii="宋体" w:hAnsi="宋体" w:cs="宋体"/>
          <w:sz w:val="32"/>
          <w:szCs w:val="32"/>
          <w:u w:val="single"/>
        </w:rPr>
        <w:t>赤峰艾建房地产开发有限公司</w:t>
      </w:r>
    </w:p>
    <w:p>
      <w:pPr>
        <w:tabs>
          <w:tab w:val="left" w:pos="2490"/>
        </w:tabs>
        <w:spacing w:line="480" w:lineRule="exact"/>
        <w:ind w:left="3515" w:leftChars="912" w:hanging="1600" w:hangingChars="500"/>
        <w:rPr>
          <w:rFonts w:cs="Times New Roman"/>
          <w:sz w:val="44"/>
          <w:szCs w:val="44"/>
        </w:rPr>
      </w:pPr>
      <w:r>
        <w:rPr>
          <w:rFonts w:hint="eastAsia" w:ascii="宋体" w:hAnsi="宋体" w:cs="宋体"/>
          <w:sz w:val="32"/>
          <w:szCs w:val="32"/>
        </w:rPr>
        <w:t>项目名称：</w:t>
      </w:r>
      <w:r>
        <w:rPr>
          <w:rFonts w:ascii="宋体" w:hAnsi="宋体" w:cs="宋体"/>
          <w:sz w:val="32"/>
          <w:szCs w:val="32"/>
          <w:u w:val="single"/>
        </w:rPr>
        <w:t xml:space="preserve"> 香格里拉小区二期B区B</w:t>
      </w:r>
      <w:r>
        <w:rPr>
          <w:rFonts w:hint="eastAsia" w:ascii="宋体" w:hAnsi="宋体" w:cs="宋体"/>
          <w:sz w:val="32"/>
          <w:szCs w:val="32"/>
          <w:u w:val="single"/>
        </w:rPr>
        <w:t>-</w:t>
      </w:r>
      <w:r>
        <w:rPr>
          <w:rFonts w:hint="eastAsia" w:ascii="宋体" w:hAnsi="宋体" w:cs="宋体"/>
          <w:sz w:val="32"/>
          <w:szCs w:val="32"/>
          <w:u w:val="single"/>
          <w:lang w:val="en-US" w:eastAsia="zh-CN"/>
        </w:rPr>
        <w:t>A</w:t>
      </w:r>
      <w:r>
        <w:rPr>
          <w:rFonts w:ascii="宋体" w:hAnsi="宋体" w:cs="宋体"/>
          <w:sz w:val="32"/>
          <w:szCs w:val="32"/>
          <w:u w:val="single"/>
        </w:rPr>
        <w:t>号楼</w:t>
      </w:r>
    </w:p>
    <w:p>
      <w:pPr>
        <w:spacing w:line="480" w:lineRule="exact"/>
        <w:jc w:val="both"/>
        <w:rPr>
          <w:rFonts w:ascii="黑体" w:hAnsi="黑体" w:eastAsia="黑体" w:cs="黑体"/>
          <w:b/>
          <w:bCs/>
          <w:sz w:val="36"/>
          <w:szCs w:val="36"/>
        </w:rPr>
      </w:pPr>
    </w:p>
    <w:p>
      <w:pPr>
        <w:spacing w:line="480" w:lineRule="exact"/>
        <w:jc w:val="both"/>
        <w:rPr>
          <w:rFonts w:ascii="黑体" w:hAnsi="黑体" w:eastAsia="黑体" w:cs="黑体"/>
          <w:b/>
          <w:bCs/>
          <w:sz w:val="36"/>
          <w:szCs w:val="36"/>
        </w:rPr>
      </w:pPr>
    </w:p>
    <w:p>
      <w:pPr>
        <w:spacing w:line="480" w:lineRule="exact"/>
        <w:jc w:val="both"/>
        <w:rPr>
          <w:rFonts w:ascii="黑体" w:hAnsi="黑体" w:eastAsia="黑体" w:cs="黑体"/>
          <w:b/>
          <w:bCs/>
          <w:sz w:val="36"/>
          <w:szCs w:val="36"/>
        </w:rPr>
      </w:pPr>
    </w:p>
    <w:p>
      <w:pPr>
        <w:spacing w:line="480" w:lineRule="exact"/>
        <w:jc w:val="both"/>
        <w:rPr>
          <w:rFonts w:ascii="黑体" w:hAnsi="黑体" w:eastAsia="黑体" w:cs="黑体"/>
          <w:b/>
          <w:bCs/>
          <w:sz w:val="36"/>
          <w:szCs w:val="36"/>
        </w:rPr>
      </w:pPr>
    </w:p>
    <w:p>
      <w:pPr>
        <w:spacing w:line="480" w:lineRule="exact"/>
        <w:jc w:val="both"/>
        <w:rPr>
          <w:rFonts w:ascii="黑体" w:hAnsi="黑体" w:eastAsia="黑体" w:cs="黑体"/>
          <w:b/>
          <w:bCs/>
          <w:sz w:val="36"/>
          <w:szCs w:val="36"/>
        </w:rPr>
      </w:pPr>
    </w:p>
    <w:p>
      <w:pPr>
        <w:spacing w:line="480" w:lineRule="exact"/>
        <w:jc w:val="both"/>
        <w:rPr>
          <w:rFonts w:ascii="黑体" w:hAnsi="黑体" w:eastAsia="黑体" w:cs="黑体"/>
          <w:b/>
          <w:bCs/>
          <w:sz w:val="36"/>
          <w:szCs w:val="36"/>
        </w:rPr>
      </w:pPr>
    </w:p>
    <w:p>
      <w:pPr>
        <w:spacing w:line="480" w:lineRule="exact"/>
        <w:jc w:val="both"/>
        <w:rPr>
          <w:rFonts w:ascii="黑体" w:hAnsi="黑体" w:eastAsia="黑体" w:cs="黑体"/>
          <w:b/>
          <w:bCs/>
          <w:sz w:val="36"/>
          <w:szCs w:val="36"/>
        </w:rPr>
      </w:pPr>
    </w:p>
    <w:p>
      <w:pPr>
        <w:spacing w:line="480" w:lineRule="exact"/>
        <w:ind w:firstLine="723" w:firstLineChars="200"/>
        <w:jc w:val="both"/>
        <w:rPr>
          <w:rFonts w:ascii="黑体" w:hAnsi="黑体" w:eastAsia="黑体" w:cs="Times New Roman"/>
          <w:b/>
          <w:bCs/>
          <w:sz w:val="36"/>
          <w:szCs w:val="36"/>
        </w:rPr>
      </w:pPr>
      <w:bookmarkStart w:id="0" w:name="_GoBack"/>
      <w:bookmarkEnd w:id="0"/>
      <w:r>
        <w:rPr>
          <w:rFonts w:ascii="黑体" w:hAnsi="黑体" w:eastAsia="黑体" w:cs="黑体"/>
          <w:b/>
          <w:bCs/>
          <w:sz w:val="36"/>
          <w:szCs w:val="36"/>
        </w:rPr>
        <w:t>香格里拉小区二期B区</w:t>
      </w:r>
      <w:r>
        <w:rPr>
          <w:rFonts w:hint="eastAsia" w:ascii="黑体" w:hAnsi="黑体" w:eastAsia="黑体" w:cs="黑体"/>
          <w:b/>
          <w:bCs/>
          <w:sz w:val="36"/>
          <w:szCs w:val="36"/>
        </w:rPr>
        <w:t>项目预（销）售方案</w:t>
      </w:r>
    </w:p>
    <w:p>
      <w:pPr>
        <w:spacing w:line="48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一、项目基本情况</w:t>
      </w:r>
    </w:p>
    <w:p>
      <w:pPr>
        <w:spacing w:line="480" w:lineRule="exact"/>
        <w:ind w:firstLine="640" w:firstLineChars="200"/>
        <w:rPr>
          <w:rFonts w:ascii="仿宋" w:hAnsi="仿宋" w:eastAsia="仿宋" w:cs="Times New Roman"/>
          <w:sz w:val="32"/>
          <w:szCs w:val="32"/>
        </w:rPr>
      </w:pPr>
      <w:r>
        <w:rPr>
          <w:rFonts w:hint="eastAsia" w:ascii="仿宋" w:hAnsi="仿宋" w:eastAsia="仿宋" w:cs="仿宋"/>
          <w:sz w:val="32"/>
          <w:szCs w:val="32"/>
        </w:rPr>
        <w:t>赤峰</w:t>
      </w:r>
      <w:r>
        <w:rPr>
          <w:rFonts w:ascii="仿宋" w:hAnsi="仿宋" w:eastAsia="仿宋" w:cs="仿宋"/>
          <w:sz w:val="32"/>
          <w:szCs w:val="32"/>
        </w:rPr>
        <w:t>艾建</w:t>
      </w:r>
      <w:r>
        <w:rPr>
          <w:rFonts w:hint="eastAsia" w:ascii="仿宋" w:hAnsi="仿宋" w:eastAsia="仿宋" w:cs="仿宋"/>
          <w:sz w:val="32"/>
          <w:szCs w:val="32"/>
        </w:rPr>
        <w:t>房地产开发有限公司开发建设的</w:t>
      </w:r>
      <w:r>
        <w:rPr>
          <w:rFonts w:ascii="仿宋" w:hAnsi="仿宋" w:eastAsia="仿宋" w:cs="仿宋"/>
          <w:sz w:val="32"/>
          <w:szCs w:val="32"/>
        </w:rPr>
        <w:t>香格里拉小区二期B区</w:t>
      </w:r>
      <w:r>
        <w:rPr>
          <w:rFonts w:hint="eastAsia" w:ascii="仿宋" w:hAnsi="仿宋" w:eastAsia="仿宋" w:cs="仿宋"/>
          <w:sz w:val="32"/>
          <w:szCs w:val="32"/>
        </w:rPr>
        <w:t>，项目位于松山区临潢大街以南、松二路以西、B-02-03地块以北香格里拉小区二期B区。建设用地面积9311.03平方米。土地性质为国有，土地取得方式为出让。土地用途为批发零售用地。土地使用年限批发零售用地为40年，从2018年12月03日至2058年12月02日。（本项目容积率为2.0，绿化率为5</w:t>
      </w:r>
      <w:r>
        <w:rPr>
          <w:rFonts w:ascii="仿宋" w:hAnsi="仿宋" w:eastAsia="仿宋" w:cs="仿宋"/>
          <w:sz w:val="32"/>
          <w:szCs w:val="32"/>
        </w:rPr>
        <w:t>%</w:t>
      </w:r>
      <w:r>
        <w:rPr>
          <w:rFonts w:hint="eastAsia" w:ascii="仿宋" w:hAnsi="仿宋" w:eastAsia="仿宋" w:cs="仿宋"/>
          <w:sz w:val="32"/>
          <w:szCs w:val="32"/>
        </w:rPr>
        <w:t>，建筑密度为40</w:t>
      </w:r>
      <w:r>
        <w:rPr>
          <w:rFonts w:ascii="仿宋" w:hAnsi="仿宋" w:eastAsia="仿宋" w:cs="仿宋"/>
          <w:sz w:val="32"/>
          <w:szCs w:val="32"/>
        </w:rPr>
        <w:t>%,</w:t>
      </w:r>
      <w:r>
        <w:rPr>
          <w:rFonts w:hint="eastAsia" w:ascii="仿宋" w:hAnsi="仿宋" w:eastAsia="仿宋" w:cs="仿宋"/>
          <w:sz w:val="32"/>
          <w:szCs w:val="32"/>
        </w:rPr>
        <w:t>建筑结构类型为钢混结构）。</w:t>
      </w:r>
    </w:p>
    <w:p>
      <w:pPr>
        <w:pStyle w:val="13"/>
        <w:spacing w:line="480" w:lineRule="exact"/>
        <w:ind w:left="630" w:firstLine="0" w:firstLineChars="0"/>
        <w:rPr>
          <w:rFonts w:ascii="黑体" w:hAnsi="黑体" w:eastAsia="黑体" w:cs="Times New Roman"/>
          <w:b/>
          <w:bCs/>
          <w:sz w:val="32"/>
          <w:szCs w:val="32"/>
        </w:rPr>
      </w:pPr>
      <w:r>
        <w:rPr>
          <w:rFonts w:hint="eastAsia" w:ascii="黑体" w:hAnsi="黑体" w:eastAsia="黑体" w:cs="黑体"/>
          <w:b/>
          <w:bCs/>
          <w:sz w:val="32"/>
          <w:szCs w:val="32"/>
        </w:rPr>
        <w:t>二、建设进度安排及房屋交付时间</w:t>
      </w:r>
    </w:p>
    <w:p>
      <w:pPr>
        <w:spacing w:line="480" w:lineRule="exact"/>
        <w:ind w:firstLine="640" w:firstLineChars="200"/>
        <w:rPr>
          <w:rFonts w:ascii="仿宋" w:hAnsi="仿宋" w:eastAsia="仿宋" w:cs="Times New Roman"/>
          <w:sz w:val="32"/>
          <w:szCs w:val="32"/>
        </w:rPr>
      </w:pPr>
      <w:r>
        <w:rPr>
          <w:rFonts w:hint="eastAsia" w:ascii="仿宋" w:hAnsi="仿宋" w:eastAsia="仿宋" w:cs="仿宋"/>
          <w:sz w:val="32"/>
          <w:szCs w:val="32"/>
        </w:rPr>
        <w:t>开工日期：20</w:t>
      </w:r>
      <w:r>
        <w:rPr>
          <w:rFonts w:hint="eastAsia" w:ascii="仿宋" w:hAnsi="仿宋" w:eastAsia="仿宋" w:cs="仿宋"/>
          <w:sz w:val="32"/>
          <w:szCs w:val="32"/>
          <w:lang w:val="en-US" w:eastAsia="zh-CN"/>
        </w:rPr>
        <w:t>22</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0月</w:t>
      </w:r>
      <w:r>
        <w:rPr>
          <w:rFonts w:hint="eastAsia" w:ascii="仿宋" w:hAnsi="仿宋" w:eastAsia="仿宋" w:cs="仿宋"/>
          <w:sz w:val="32"/>
          <w:szCs w:val="32"/>
          <w:lang w:val="en-US" w:eastAsia="zh-CN"/>
        </w:rPr>
        <w:t>0</w:t>
      </w:r>
      <w:r>
        <w:rPr>
          <w:rFonts w:hint="eastAsia" w:ascii="仿宋" w:hAnsi="仿宋" w:eastAsia="仿宋" w:cs="仿宋"/>
          <w:sz w:val="32"/>
          <w:szCs w:val="32"/>
        </w:rPr>
        <w:t>1日；</w:t>
      </w:r>
    </w:p>
    <w:p>
      <w:pPr>
        <w:spacing w:line="480" w:lineRule="exact"/>
        <w:ind w:firstLine="640" w:firstLineChars="200"/>
        <w:rPr>
          <w:rFonts w:ascii="仿宋" w:hAnsi="仿宋" w:eastAsia="仿宋" w:cs="Times New Roman"/>
          <w:sz w:val="32"/>
          <w:szCs w:val="32"/>
        </w:rPr>
      </w:pPr>
      <w:r>
        <w:rPr>
          <w:rFonts w:hint="eastAsia" w:ascii="仿宋" w:hAnsi="仿宋" w:eastAsia="仿宋" w:cs="仿宋"/>
          <w:sz w:val="32"/>
          <w:szCs w:val="32"/>
        </w:rPr>
        <w:t>竣工日期：202</w:t>
      </w:r>
      <w:r>
        <w:rPr>
          <w:rFonts w:hint="eastAsia" w:ascii="仿宋" w:hAnsi="仿宋" w:eastAsia="仿宋" w:cs="仿宋"/>
          <w:sz w:val="32"/>
          <w:szCs w:val="32"/>
          <w:lang w:val="en-US" w:eastAsia="zh-CN"/>
        </w:rPr>
        <w:t>4</w:t>
      </w:r>
      <w:r>
        <w:rPr>
          <w:rFonts w:hint="eastAsia" w:ascii="仿宋" w:hAnsi="仿宋" w:eastAsia="仿宋" w:cs="仿宋"/>
          <w:sz w:val="32"/>
          <w:szCs w:val="32"/>
        </w:rPr>
        <w:t>年0</w:t>
      </w:r>
      <w:r>
        <w:rPr>
          <w:rFonts w:hint="eastAsia" w:ascii="仿宋" w:hAnsi="仿宋" w:eastAsia="仿宋" w:cs="仿宋"/>
          <w:sz w:val="32"/>
          <w:szCs w:val="32"/>
          <w:lang w:val="en-US" w:eastAsia="zh-CN"/>
        </w:rPr>
        <w:t>5</w:t>
      </w:r>
      <w:r>
        <w:rPr>
          <w:rFonts w:hint="eastAsia" w:ascii="仿宋" w:hAnsi="仿宋" w:eastAsia="仿宋" w:cs="仿宋"/>
          <w:sz w:val="32"/>
          <w:szCs w:val="32"/>
        </w:rPr>
        <w:t>月3</w:t>
      </w:r>
      <w:r>
        <w:rPr>
          <w:rFonts w:hint="eastAsia" w:ascii="仿宋" w:hAnsi="仿宋" w:eastAsia="仿宋" w:cs="仿宋"/>
          <w:sz w:val="32"/>
          <w:szCs w:val="32"/>
          <w:lang w:val="en-US" w:eastAsia="zh-CN"/>
        </w:rPr>
        <w:t>0</w:t>
      </w:r>
      <w:r>
        <w:rPr>
          <w:rFonts w:hint="eastAsia" w:ascii="仿宋" w:hAnsi="仿宋" w:eastAsia="仿宋" w:cs="仿宋"/>
          <w:sz w:val="32"/>
          <w:szCs w:val="32"/>
        </w:rPr>
        <w:t>日；</w:t>
      </w:r>
    </w:p>
    <w:p>
      <w:pPr>
        <w:spacing w:line="480" w:lineRule="exact"/>
        <w:ind w:firstLine="640" w:firstLineChars="200"/>
        <w:rPr>
          <w:rFonts w:ascii="仿宋" w:hAnsi="仿宋" w:eastAsia="仿宋" w:cs="Times New Roman"/>
          <w:sz w:val="32"/>
          <w:szCs w:val="32"/>
        </w:rPr>
      </w:pPr>
      <w:r>
        <w:rPr>
          <w:rFonts w:hint="eastAsia" w:ascii="仿宋" w:hAnsi="仿宋" w:eastAsia="仿宋" w:cs="仿宋"/>
          <w:sz w:val="32"/>
          <w:szCs w:val="32"/>
        </w:rPr>
        <w:t>交付日期：预计于202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01</w:t>
      </w:r>
      <w:r>
        <w:rPr>
          <w:rFonts w:hint="eastAsia" w:ascii="仿宋" w:hAnsi="仿宋" w:eastAsia="仿宋" w:cs="仿宋"/>
          <w:sz w:val="32"/>
          <w:szCs w:val="32"/>
        </w:rPr>
        <w:t>日之前交付使用。</w:t>
      </w:r>
    </w:p>
    <w:p>
      <w:pPr>
        <w:spacing w:line="480" w:lineRule="exact"/>
        <w:ind w:firstLine="640" w:firstLineChars="200"/>
        <w:rPr>
          <w:rFonts w:ascii="仿宋" w:hAnsi="仿宋" w:eastAsia="仿宋" w:cs="Times New Roman"/>
          <w:sz w:val="32"/>
          <w:szCs w:val="32"/>
        </w:rPr>
      </w:pPr>
      <w:r>
        <w:rPr>
          <w:rFonts w:hint="eastAsia" w:ascii="仿宋" w:hAnsi="仿宋" w:eastAsia="仿宋" w:cs="仿宋"/>
          <w:sz w:val="32"/>
          <w:szCs w:val="32"/>
        </w:rPr>
        <w:t>截止目前，该项目形象进度已完成</w:t>
      </w:r>
      <w:r>
        <w:rPr>
          <w:rFonts w:hint="eastAsia" w:ascii="仿宋" w:hAnsi="仿宋" w:eastAsia="仿宋" w:cs="仿宋"/>
          <w:sz w:val="32"/>
          <w:szCs w:val="32"/>
          <w:lang w:val="en-US" w:eastAsia="zh-CN"/>
        </w:rPr>
        <w:t>3层</w:t>
      </w:r>
      <w:r>
        <w:rPr>
          <w:rFonts w:hint="eastAsia" w:ascii="仿宋" w:hAnsi="仿宋" w:eastAsia="仿宋" w:cs="仿宋"/>
          <w:sz w:val="32"/>
          <w:szCs w:val="32"/>
        </w:rPr>
        <w:t>顶。</w:t>
      </w:r>
    </w:p>
    <w:p>
      <w:pPr>
        <w:pStyle w:val="13"/>
        <w:spacing w:line="480" w:lineRule="exact"/>
        <w:ind w:left="630" w:firstLine="0" w:firstLineChars="0"/>
        <w:rPr>
          <w:rFonts w:ascii="黑体" w:hAnsi="黑体" w:eastAsia="黑体" w:cs="Times New Roman"/>
          <w:b/>
          <w:bCs/>
          <w:sz w:val="32"/>
          <w:szCs w:val="32"/>
        </w:rPr>
      </w:pPr>
      <w:r>
        <w:rPr>
          <w:rFonts w:hint="eastAsia" w:ascii="黑体" w:hAnsi="黑体" w:eastAsia="黑体" w:cs="黑体"/>
          <w:b/>
          <w:bCs/>
          <w:sz w:val="32"/>
          <w:szCs w:val="32"/>
        </w:rPr>
        <w:t>三、商品房装饰、设备交付标准</w:t>
      </w:r>
    </w:p>
    <w:p>
      <w:pPr>
        <w:spacing w:line="480" w:lineRule="exact"/>
        <w:ind w:firstLine="643" w:firstLineChars="200"/>
        <w:rPr>
          <w:rFonts w:ascii="仿宋" w:hAnsi="仿宋" w:eastAsia="仿宋" w:cs="仿宋"/>
          <w:color w:val="FF0000"/>
          <w:sz w:val="32"/>
          <w:szCs w:val="32"/>
        </w:rPr>
      </w:pPr>
      <w:r>
        <w:rPr>
          <w:rFonts w:hint="eastAsia" w:ascii="仿宋" w:hAnsi="仿宋" w:eastAsia="仿宋" w:cs="仿宋"/>
          <w:b/>
          <w:bCs/>
          <w:sz w:val="32"/>
          <w:szCs w:val="32"/>
        </w:rPr>
        <w:t>商业交付标准</w:t>
      </w:r>
      <w:r>
        <w:rPr>
          <w:rFonts w:hint="eastAsia" w:ascii="仿宋" w:hAnsi="仿宋" w:eastAsia="仿宋" w:cs="仿宋"/>
          <w:sz w:val="32"/>
          <w:szCs w:val="32"/>
        </w:rPr>
        <w:t>：入户门为</w:t>
      </w:r>
      <w:r>
        <w:rPr>
          <w:rFonts w:hint="eastAsia" w:ascii="仿宋" w:hAnsi="仿宋" w:eastAsia="仿宋" w:cs="仿宋"/>
          <w:sz w:val="32"/>
          <w:szCs w:val="32"/>
          <w:u w:val="single"/>
        </w:rPr>
        <w:t>普通玻璃门</w:t>
      </w:r>
      <w:r>
        <w:rPr>
          <w:rFonts w:ascii="仿宋" w:hAnsi="仿宋" w:eastAsia="仿宋" w:cs="仿宋"/>
          <w:sz w:val="32"/>
          <w:szCs w:val="32"/>
          <w:u w:val="single"/>
        </w:rPr>
        <w:t xml:space="preserve"> </w:t>
      </w:r>
      <w:r>
        <w:rPr>
          <w:rFonts w:hint="eastAsia" w:ascii="仿宋" w:hAnsi="仿宋" w:eastAsia="仿宋" w:cs="仿宋"/>
          <w:sz w:val="32"/>
          <w:szCs w:val="32"/>
        </w:rPr>
        <w:t>；窗</w:t>
      </w:r>
      <w:r>
        <w:rPr>
          <w:rFonts w:hint="eastAsia" w:ascii="仿宋" w:hAnsi="仿宋" w:eastAsia="仿宋" w:cs="仿宋"/>
          <w:sz w:val="32"/>
          <w:szCs w:val="32"/>
          <w:u w:val="single"/>
        </w:rPr>
        <w:t>为中空</w:t>
      </w:r>
      <w:r>
        <w:rPr>
          <w:rFonts w:ascii="仿宋" w:hAnsi="仿宋" w:eastAsia="仿宋" w:cs="仿宋"/>
          <w:sz w:val="32"/>
          <w:szCs w:val="32"/>
          <w:u w:val="single"/>
        </w:rPr>
        <w:t>三</w:t>
      </w:r>
      <w:r>
        <w:rPr>
          <w:rFonts w:hint="eastAsia" w:ascii="仿宋" w:hAnsi="仿宋" w:eastAsia="仿宋" w:cs="仿宋"/>
          <w:sz w:val="32"/>
          <w:szCs w:val="32"/>
          <w:u w:val="single"/>
        </w:rPr>
        <w:t>玻断桥铝玻璃</w:t>
      </w:r>
      <w:r>
        <w:rPr>
          <w:rFonts w:hint="eastAsia" w:ascii="仿宋" w:hAnsi="仿宋" w:eastAsia="仿宋" w:cs="仿宋"/>
          <w:sz w:val="32"/>
          <w:szCs w:val="32"/>
        </w:rPr>
        <w:t>窗；屋内墙</w:t>
      </w:r>
      <w:r>
        <w:rPr>
          <w:rFonts w:ascii="仿宋" w:hAnsi="仿宋" w:eastAsia="仿宋" w:cs="仿宋"/>
          <w:sz w:val="32"/>
          <w:szCs w:val="32"/>
          <w:u w:val="single"/>
        </w:rPr>
        <w:t xml:space="preserve"> 水泥砂浆 </w:t>
      </w:r>
      <w:r>
        <w:rPr>
          <w:rFonts w:hint="eastAsia" w:ascii="仿宋" w:hAnsi="仿宋" w:eastAsia="仿宋" w:cs="仿宋"/>
          <w:sz w:val="32"/>
          <w:szCs w:val="32"/>
        </w:rPr>
        <w:t>；地面为</w:t>
      </w:r>
      <w:r>
        <w:rPr>
          <w:rFonts w:ascii="仿宋" w:hAnsi="仿宋" w:eastAsia="仿宋" w:cs="仿宋"/>
          <w:sz w:val="32"/>
          <w:szCs w:val="32"/>
          <w:u w:val="single"/>
        </w:rPr>
        <w:t xml:space="preserve">混凝土垫层 </w:t>
      </w:r>
      <w:r>
        <w:rPr>
          <w:rFonts w:hint="eastAsia" w:ascii="仿宋" w:hAnsi="仿宋" w:eastAsia="仿宋" w:cs="仿宋"/>
          <w:sz w:val="32"/>
          <w:szCs w:val="32"/>
        </w:rPr>
        <w:t>；暖气为</w:t>
      </w:r>
      <w:r>
        <w:rPr>
          <w:rFonts w:ascii="仿宋" w:hAnsi="仿宋" w:eastAsia="仿宋" w:cs="仿宋"/>
          <w:sz w:val="32"/>
          <w:szCs w:val="32"/>
          <w:u w:val="single"/>
        </w:rPr>
        <w:t xml:space="preserve">  铸铁烤漆 </w:t>
      </w:r>
      <w:r>
        <w:rPr>
          <w:rFonts w:hint="eastAsia" w:ascii="仿宋" w:hAnsi="仿宋" w:eastAsia="仿宋" w:cs="仿宋"/>
          <w:sz w:val="32"/>
          <w:szCs w:val="32"/>
        </w:rPr>
        <w:t>暖气片；室内灯具为</w:t>
      </w:r>
      <w:r>
        <w:rPr>
          <w:rFonts w:ascii="仿宋" w:hAnsi="仿宋" w:eastAsia="仿宋" w:cs="仿宋"/>
          <w:sz w:val="32"/>
          <w:szCs w:val="32"/>
          <w:u w:val="single"/>
        </w:rPr>
        <w:t>白炽灯</w:t>
      </w:r>
      <w:r>
        <w:rPr>
          <w:rFonts w:hint="eastAsia" w:ascii="仿宋" w:hAnsi="仿宋" w:eastAsia="仿宋" w:cs="仿宋"/>
          <w:sz w:val="32"/>
          <w:szCs w:val="32"/>
        </w:rPr>
        <w:t>；电话、有线电视、宽带室内设接口，</w:t>
      </w:r>
      <w:r>
        <w:rPr>
          <w:rFonts w:ascii="仿宋" w:hAnsi="仿宋" w:eastAsia="仿宋" w:cs="仿宋"/>
          <w:sz w:val="32"/>
          <w:szCs w:val="32"/>
        </w:rPr>
        <w:t>智能水表</w:t>
      </w:r>
      <w:r>
        <w:rPr>
          <w:rFonts w:hint="eastAsia" w:ascii="仿宋" w:hAnsi="仿宋" w:eastAsia="仿宋" w:cs="仿宋"/>
          <w:sz w:val="32"/>
          <w:szCs w:val="32"/>
        </w:rPr>
        <w:t>、</w:t>
      </w:r>
      <w:r>
        <w:rPr>
          <w:rFonts w:ascii="仿宋" w:hAnsi="仿宋" w:eastAsia="仿宋" w:cs="仿宋"/>
          <w:sz w:val="32"/>
          <w:szCs w:val="32"/>
        </w:rPr>
        <w:t>智能电表</w:t>
      </w:r>
      <w:r>
        <w:rPr>
          <w:rFonts w:hint="eastAsia" w:ascii="仿宋" w:hAnsi="仿宋" w:eastAsia="仿宋" w:cs="仿宋"/>
          <w:sz w:val="32"/>
          <w:szCs w:val="32"/>
        </w:rPr>
        <w:t>。</w:t>
      </w:r>
      <w:r>
        <w:rPr>
          <w:rFonts w:hint="eastAsia" w:ascii="仿宋" w:hAnsi="仿宋" w:eastAsia="仿宋" w:cs="仿宋"/>
          <w:i/>
          <w:color w:val="FF0000"/>
          <w:sz w:val="32"/>
          <w:szCs w:val="32"/>
        </w:rPr>
        <w:t xml:space="preserve"> </w:t>
      </w:r>
    </w:p>
    <w:p>
      <w:pPr>
        <w:spacing w:line="48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（具体交付标准见附件</w:t>
      </w:r>
      <w:r>
        <w:rPr>
          <w:rFonts w:ascii="楷体" w:hAnsi="楷体" w:eastAsia="楷体" w:cs="楷体"/>
          <w:b/>
          <w:bCs/>
          <w:sz w:val="32"/>
          <w:szCs w:val="32"/>
        </w:rPr>
        <w:t>1</w:t>
      </w:r>
      <w:r>
        <w:rPr>
          <w:rFonts w:hint="eastAsia" w:ascii="楷体" w:hAnsi="楷体" w:eastAsia="楷体" w:cs="楷体"/>
          <w:b/>
          <w:bCs/>
          <w:sz w:val="32"/>
          <w:szCs w:val="32"/>
        </w:rPr>
        <w:t>：</w:t>
      </w:r>
      <w:r>
        <w:rPr>
          <w:rFonts w:ascii="楷体" w:hAnsi="楷体" w:eastAsia="楷体" w:cs="楷体"/>
          <w:b/>
          <w:bCs/>
          <w:sz w:val="32"/>
          <w:szCs w:val="32"/>
        </w:rPr>
        <w:t>香格里拉小区二期B区</w:t>
      </w:r>
      <w:r>
        <w:rPr>
          <w:rFonts w:hint="eastAsia" w:ascii="楷体" w:hAnsi="楷体" w:eastAsia="楷体" w:cs="楷体"/>
          <w:b/>
          <w:bCs/>
          <w:sz w:val="32"/>
          <w:szCs w:val="32"/>
        </w:rPr>
        <w:t>商品房装饰、设备交付标准）。</w:t>
      </w:r>
    </w:p>
    <w:p>
      <w:pPr>
        <w:spacing w:line="48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四、预售房屋套数、面积预测及分摊情况、公共部位和公共设施的具体范围</w:t>
      </w:r>
      <w:r>
        <w:rPr>
          <w:rFonts w:hint="eastAsia" w:ascii="楷体" w:hAnsi="楷体" w:eastAsia="楷体" w:cs="楷体"/>
          <w:b/>
          <w:bCs/>
          <w:sz w:val="32"/>
          <w:szCs w:val="32"/>
        </w:rPr>
        <w:t>（数据来源于</w:t>
      </w:r>
      <w:r>
        <w:rPr>
          <w:rFonts w:ascii="楷体" w:hAnsi="楷体" w:eastAsia="楷体" w:cs="楷体"/>
          <w:b/>
          <w:bCs/>
          <w:sz w:val="32"/>
          <w:szCs w:val="32"/>
        </w:rPr>
        <w:t>[</w:t>
      </w:r>
      <w:r>
        <w:rPr>
          <w:rFonts w:hint="eastAsia" w:ascii="楷体" w:hAnsi="楷体" w:eastAsia="楷体" w:cs="楷体"/>
          <w:b/>
          <w:bCs/>
          <w:sz w:val="32"/>
          <w:szCs w:val="32"/>
        </w:rPr>
        <w:t>2019</w:t>
      </w:r>
      <w:r>
        <w:rPr>
          <w:rFonts w:ascii="楷体" w:hAnsi="楷体" w:eastAsia="楷体" w:cs="楷体"/>
          <w:b/>
          <w:bCs/>
          <w:sz w:val="32"/>
          <w:szCs w:val="32"/>
        </w:rPr>
        <w:t>]</w:t>
      </w:r>
      <w:r>
        <w:rPr>
          <w:rFonts w:hint="eastAsia" w:ascii="楷体" w:hAnsi="楷体" w:eastAsia="楷体" w:cs="楷体"/>
          <w:b/>
          <w:bCs/>
          <w:sz w:val="32"/>
          <w:szCs w:val="32"/>
        </w:rPr>
        <w:t>赤房测预测字第051号商品房测绘成果报告YC20190084及建施图纸）</w:t>
      </w:r>
    </w:p>
    <w:p>
      <w:pPr>
        <w:spacing w:line="480" w:lineRule="exact"/>
        <w:ind w:firstLine="643" w:firstLineChars="200"/>
        <w:rPr>
          <w:rFonts w:ascii="楷体" w:hAnsi="楷体" w:eastAsia="楷体" w:cs="Times New Roman"/>
          <w:b/>
          <w:bCs/>
          <w:color w:val="00B0F0"/>
          <w:sz w:val="32"/>
          <w:szCs w:val="32"/>
        </w:rPr>
      </w:pPr>
      <w:r>
        <w:rPr>
          <w:rFonts w:hint="eastAsia" w:ascii="楷体" w:hAnsi="楷体" w:eastAsia="楷体" w:cs="楷体"/>
          <w:b/>
          <w:bCs/>
          <w:sz w:val="32"/>
          <w:szCs w:val="32"/>
        </w:rPr>
        <w:t>（一）预售房屋套数、面积预测及分摊情况</w:t>
      </w:r>
    </w:p>
    <w:p>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本项目共开发商品房3幢，规划建筑面积为19332平方米（其中含地下面积710平方米）。本次申请办理商品房预（销）售许可为</w:t>
      </w:r>
      <w:r>
        <w:rPr>
          <w:rFonts w:ascii="仿宋" w:hAnsi="仿宋" w:eastAsia="仿宋" w:cs="仿宋"/>
          <w:sz w:val="32"/>
          <w:szCs w:val="32"/>
        </w:rPr>
        <w:t>B</w:t>
      </w:r>
      <w:r>
        <w:rPr>
          <w:rFonts w:hint="eastAsia" w:ascii="仿宋" w:hAnsi="仿宋" w:eastAsia="仿宋" w:cs="仿宋"/>
          <w:sz w:val="32"/>
          <w:szCs w:val="32"/>
        </w:rPr>
        <w:t>-</w:t>
      </w:r>
      <w:r>
        <w:rPr>
          <w:rFonts w:hint="eastAsia" w:ascii="仿宋" w:hAnsi="仿宋" w:eastAsia="仿宋" w:cs="仿宋"/>
          <w:sz w:val="32"/>
          <w:szCs w:val="32"/>
          <w:lang w:val="en-US" w:eastAsia="zh-CN"/>
        </w:rPr>
        <w:t>A</w:t>
      </w:r>
      <w:r>
        <w:rPr>
          <w:rFonts w:hint="eastAsia" w:ascii="仿宋" w:hAnsi="仿宋" w:eastAsia="仿宋" w:cs="仿宋"/>
          <w:sz w:val="32"/>
          <w:szCs w:val="32"/>
        </w:rPr>
        <w:t>号楼。房屋测绘暂测总建筑面积为</w:t>
      </w:r>
      <w:r>
        <w:rPr>
          <w:rFonts w:hint="eastAsia" w:ascii="仿宋" w:hAnsi="仿宋" w:eastAsia="仿宋" w:cs="仿宋"/>
          <w:sz w:val="32"/>
          <w:szCs w:val="32"/>
          <w:lang w:val="en-US" w:eastAsia="zh-CN"/>
        </w:rPr>
        <w:t>7433.74</w:t>
      </w:r>
      <w:r>
        <w:rPr>
          <w:rFonts w:hint="eastAsia" w:ascii="仿宋" w:hAnsi="仿宋" w:eastAsia="仿宋" w:cs="仿宋"/>
          <w:sz w:val="32"/>
          <w:szCs w:val="32"/>
        </w:rPr>
        <w:t>平方米。总套数</w:t>
      </w:r>
      <w:r>
        <w:rPr>
          <w:rFonts w:ascii="仿宋" w:hAnsi="仿宋" w:eastAsia="仿宋" w:cs="仿宋"/>
          <w:sz w:val="32"/>
          <w:szCs w:val="32"/>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74</w:t>
      </w:r>
      <w:r>
        <w:rPr>
          <w:rFonts w:hint="eastAsia" w:ascii="仿宋" w:hAnsi="仿宋" w:eastAsia="仿宋" w:cs="仿宋"/>
          <w:sz w:val="32"/>
          <w:szCs w:val="32"/>
        </w:rPr>
        <w:t>套。</w:t>
      </w:r>
    </w:p>
    <w:p>
      <w:pPr>
        <w:spacing w:line="480" w:lineRule="exact"/>
        <w:ind w:firstLine="640" w:firstLineChars="200"/>
        <w:rPr>
          <w:rFonts w:ascii="仿宋" w:hAnsi="仿宋" w:eastAsia="仿宋" w:cs="Times New Roman"/>
          <w:sz w:val="32"/>
          <w:szCs w:val="32"/>
        </w:rPr>
      </w:pPr>
      <w:r>
        <w:rPr>
          <w:rFonts w:hint="eastAsia" w:ascii="仿宋" w:hAnsi="仿宋" w:eastAsia="仿宋" w:cs="仿宋"/>
          <w:sz w:val="32"/>
          <w:szCs w:val="32"/>
        </w:rPr>
        <w:t>本次申请预售总套数为</w:t>
      </w:r>
      <w:r>
        <w:rPr>
          <w:rFonts w:hint="eastAsia" w:ascii="仿宋" w:hAnsi="仿宋" w:eastAsia="仿宋" w:cs="仿宋"/>
          <w:sz w:val="32"/>
          <w:szCs w:val="32"/>
          <w:lang w:val="en-US" w:eastAsia="zh-CN"/>
        </w:rPr>
        <w:t>48</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3890.75</w:t>
      </w:r>
      <w:r>
        <w:rPr>
          <w:rFonts w:hint="eastAsia" w:ascii="仿宋" w:hAnsi="仿宋" w:eastAsia="仿宋" w:cs="仿宋"/>
          <w:sz w:val="32"/>
          <w:szCs w:val="32"/>
        </w:rPr>
        <w:t>平方米（套内建筑面积为</w:t>
      </w:r>
      <w:r>
        <w:rPr>
          <w:rFonts w:hint="eastAsia" w:ascii="仿宋" w:hAnsi="仿宋" w:eastAsia="仿宋" w:cs="仿宋"/>
          <w:sz w:val="32"/>
          <w:szCs w:val="32"/>
          <w:lang w:val="en-US" w:eastAsia="zh-CN"/>
        </w:rPr>
        <w:t>2617.91</w:t>
      </w:r>
      <w:r>
        <w:rPr>
          <w:rFonts w:hint="eastAsia" w:ascii="仿宋" w:hAnsi="仿宋" w:eastAsia="仿宋" w:cs="仿宋"/>
          <w:sz w:val="32"/>
          <w:szCs w:val="32"/>
        </w:rPr>
        <w:t>平方米，公摊总面积为：</w:t>
      </w:r>
      <w:r>
        <w:rPr>
          <w:rFonts w:hint="eastAsia" w:ascii="仿宋" w:hAnsi="仿宋" w:eastAsia="仿宋" w:cs="仿宋"/>
          <w:sz w:val="32"/>
          <w:szCs w:val="32"/>
          <w:lang w:val="en-US" w:eastAsia="zh-CN"/>
        </w:rPr>
        <w:t>2617.91</w:t>
      </w:r>
      <w:r>
        <w:rPr>
          <w:rFonts w:hint="eastAsia" w:ascii="仿宋" w:hAnsi="仿宋" w:eastAsia="仿宋" w:cs="仿宋"/>
          <w:sz w:val="32"/>
          <w:szCs w:val="32"/>
        </w:rPr>
        <w:t>平方米）。其中商业</w:t>
      </w:r>
      <w:r>
        <w:rPr>
          <w:rFonts w:hint="eastAsia" w:ascii="仿宋" w:hAnsi="仿宋" w:eastAsia="仿宋" w:cs="仿宋"/>
          <w:sz w:val="32"/>
          <w:szCs w:val="32"/>
          <w:lang w:val="en-US" w:eastAsia="zh-CN"/>
        </w:rPr>
        <w:t>48</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3890.75</w:t>
      </w:r>
      <w:r>
        <w:rPr>
          <w:rFonts w:hint="eastAsia" w:ascii="仿宋" w:hAnsi="仿宋" w:eastAsia="仿宋" w:cs="仿宋"/>
          <w:sz w:val="32"/>
          <w:szCs w:val="32"/>
        </w:rPr>
        <w:t>平方米。具体数据见下表：</w:t>
      </w:r>
    </w:p>
    <w:p>
      <w:pPr>
        <w:spacing w:line="480" w:lineRule="exact"/>
        <w:jc w:val="center"/>
        <w:rPr>
          <w:rFonts w:ascii="仿宋" w:hAnsi="仿宋" w:eastAsia="仿宋" w:cs="Times New Roman"/>
          <w:sz w:val="32"/>
          <w:szCs w:val="32"/>
        </w:rPr>
      </w:pPr>
      <w:r>
        <w:rPr>
          <w:rFonts w:hint="eastAsia" w:ascii="仿宋" w:hAnsi="仿宋" w:eastAsia="仿宋" w:cs="仿宋"/>
          <w:b/>
          <w:bCs/>
          <w:sz w:val="32"/>
          <w:szCs w:val="32"/>
        </w:rPr>
        <w:t>1、拟销售商业面积统计表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096"/>
        <w:gridCol w:w="1962"/>
        <w:gridCol w:w="1998"/>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4"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楼号</w:t>
            </w:r>
          </w:p>
        </w:tc>
        <w:tc>
          <w:tcPr>
            <w:tcW w:w="2096"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建筑面积</w:t>
            </w:r>
          </w:p>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62"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套内面积</w:t>
            </w:r>
          </w:p>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98"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公摊面积</w:t>
            </w:r>
          </w:p>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162" w:type="dxa"/>
            <w:vAlign w:val="center"/>
          </w:tcPr>
          <w:p>
            <w:pPr>
              <w:widowControl/>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4" w:type="dxa"/>
            <w:vAlign w:val="center"/>
          </w:tcPr>
          <w:p>
            <w:pPr>
              <w:spacing w:line="480" w:lineRule="exact"/>
              <w:jc w:val="center"/>
              <w:rPr>
                <w:rFonts w:hint="eastAsia" w:ascii="仿宋" w:hAnsi="仿宋" w:eastAsia="仿宋" w:cs="Times New Roman"/>
                <w:kern w:val="0"/>
                <w:sz w:val="28"/>
                <w:szCs w:val="28"/>
                <w:lang w:val="en-US" w:eastAsia="zh-CN"/>
              </w:rPr>
            </w:pPr>
            <w:r>
              <w:rPr>
                <w:rFonts w:ascii="仿宋" w:hAnsi="仿宋" w:eastAsia="仿宋" w:cs="Times New Roman"/>
                <w:kern w:val="0"/>
                <w:sz w:val="28"/>
                <w:szCs w:val="28"/>
              </w:rPr>
              <w:t>B</w:t>
            </w:r>
            <w:r>
              <w:rPr>
                <w:rFonts w:hint="eastAsia" w:ascii="仿宋" w:hAnsi="仿宋" w:eastAsia="仿宋" w:cs="Times New Roman"/>
                <w:kern w:val="0"/>
                <w:sz w:val="28"/>
                <w:szCs w:val="28"/>
              </w:rPr>
              <w:t>-</w:t>
            </w:r>
            <w:r>
              <w:rPr>
                <w:rFonts w:hint="eastAsia" w:ascii="仿宋" w:hAnsi="仿宋" w:eastAsia="仿宋" w:cs="Times New Roman"/>
                <w:kern w:val="0"/>
                <w:sz w:val="28"/>
                <w:szCs w:val="28"/>
                <w:lang w:val="en-US" w:eastAsia="zh-CN"/>
              </w:rPr>
              <w:t>A</w:t>
            </w:r>
          </w:p>
        </w:tc>
        <w:tc>
          <w:tcPr>
            <w:tcW w:w="2096" w:type="dxa"/>
            <w:vAlign w:val="center"/>
          </w:tcPr>
          <w:p>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3890.75</w:t>
            </w:r>
          </w:p>
        </w:tc>
        <w:tc>
          <w:tcPr>
            <w:tcW w:w="1962"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lang w:val="en-US" w:eastAsia="zh-CN"/>
              </w:rPr>
              <w:t>2617.91</w:t>
            </w:r>
            <w:r>
              <w:rPr>
                <w:rFonts w:hint="eastAsia" w:ascii="仿宋" w:hAnsi="仿宋" w:eastAsia="仿宋" w:cs="Times New Roman"/>
                <w:kern w:val="0"/>
                <w:sz w:val="28"/>
                <w:szCs w:val="28"/>
              </w:rPr>
              <w:t>2</w:t>
            </w:r>
          </w:p>
        </w:tc>
        <w:tc>
          <w:tcPr>
            <w:tcW w:w="1998" w:type="dxa"/>
            <w:vAlign w:val="center"/>
          </w:tcPr>
          <w:p>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1272.84</w:t>
            </w:r>
          </w:p>
        </w:tc>
        <w:tc>
          <w:tcPr>
            <w:tcW w:w="1162" w:type="dxa"/>
            <w:vAlign w:val="center"/>
          </w:tcPr>
          <w:p>
            <w:pPr>
              <w:widowControl/>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04" w:type="dxa"/>
            <w:vAlign w:val="center"/>
          </w:tcPr>
          <w:p>
            <w:pPr>
              <w:spacing w:line="480" w:lineRule="exact"/>
              <w:jc w:val="center"/>
              <w:rPr>
                <w:rFonts w:ascii="仿宋" w:hAnsi="仿宋" w:eastAsia="仿宋" w:cs="Times New Roman"/>
                <w:b/>
                <w:kern w:val="0"/>
                <w:sz w:val="28"/>
                <w:szCs w:val="28"/>
              </w:rPr>
            </w:pPr>
            <w:r>
              <w:rPr>
                <w:rFonts w:hint="eastAsia" w:ascii="仿宋" w:hAnsi="仿宋" w:eastAsia="仿宋" w:cs="仿宋"/>
                <w:b/>
                <w:kern w:val="0"/>
                <w:sz w:val="28"/>
                <w:szCs w:val="28"/>
              </w:rPr>
              <w:t>合计</w:t>
            </w:r>
          </w:p>
        </w:tc>
        <w:tc>
          <w:tcPr>
            <w:tcW w:w="2096" w:type="dxa"/>
            <w:vAlign w:val="center"/>
          </w:tcPr>
          <w:p>
            <w:pPr>
              <w:spacing w:line="480" w:lineRule="exact"/>
              <w:jc w:val="center"/>
              <w:rPr>
                <w:rFonts w:hint="default"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rPr>
              <w:t>3890.75</w:t>
            </w:r>
          </w:p>
        </w:tc>
        <w:tc>
          <w:tcPr>
            <w:tcW w:w="1962" w:type="dxa"/>
            <w:vAlign w:val="center"/>
          </w:tcPr>
          <w:p>
            <w:pPr>
              <w:spacing w:line="480" w:lineRule="exact"/>
              <w:jc w:val="center"/>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rPr>
              <w:t>2617.91</w:t>
            </w:r>
            <w:r>
              <w:rPr>
                <w:rFonts w:hint="eastAsia" w:ascii="仿宋" w:hAnsi="仿宋" w:eastAsia="仿宋" w:cs="Times New Roman"/>
                <w:kern w:val="0"/>
                <w:sz w:val="28"/>
                <w:szCs w:val="28"/>
              </w:rPr>
              <w:t>2</w:t>
            </w:r>
          </w:p>
        </w:tc>
        <w:tc>
          <w:tcPr>
            <w:tcW w:w="1998" w:type="dxa"/>
            <w:vAlign w:val="center"/>
          </w:tcPr>
          <w:p>
            <w:pPr>
              <w:spacing w:line="480" w:lineRule="exact"/>
              <w:jc w:val="center"/>
              <w:rPr>
                <w:rFonts w:hint="default"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rPr>
              <w:t>1272.84</w:t>
            </w:r>
          </w:p>
        </w:tc>
        <w:tc>
          <w:tcPr>
            <w:tcW w:w="1162" w:type="dxa"/>
            <w:vAlign w:val="center"/>
          </w:tcPr>
          <w:p>
            <w:pPr>
              <w:widowControl/>
              <w:spacing w:line="480" w:lineRule="exact"/>
              <w:jc w:val="center"/>
              <w:rPr>
                <w:rFonts w:hint="default"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rPr>
              <w:t>48</w:t>
            </w:r>
          </w:p>
        </w:tc>
      </w:tr>
    </w:tbl>
    <w:p>
      <w:pPr>
        <w:spacing w:line="480" w:lineRule="exact"/>
        <w:jc w:val="center"/>
        <w:rPr>
          <w:rFonts w:ascii="仿宋" w:hAnsi="仿宋" w:eastAsia="仿宋" w:cs="仿宋"/>
          <w:b/>
          <w:bCs/>
          <w:sz w:val="32"/>
          <w:szCs w:val="32"/>
        </w:rPr>
      </w:pPr>
    </w:p>
    <w:p>
      <w:pPr>
        <w:spacing w:line="480" w:lineRule="exact"/>
        <w:ind w:firstLine="315" w:firstLineChars="98"/>
        <w:rPr>
          <w:rFonts w:ascii="仿宋" w:hAnsi="仿宋" w:eastAsia="仿宋" w:cs="仿宋"/>
          <w:b/>
          <w:bCs/>
          <w:sz w:val="32"/>
          <w:szCs w:val="32"/>
        </w:rPr>
      </w:pPr>
    </w:p>
    <w:p>
      <w:pPr>
        <w:numPr>
          <w:ilvl w:val="0"/>
          <w:numId w:val="1"/>
        </w:numPr>
        <w:spacing w:line="480" w:lineRule="exact"/>
        <w:ind w:firstLine="315" w:firstLineChars="98"/>
        <w:rPr>
          <w:rFonts w:hint="eastAsia" w:ascii="仿宋" w:hAnsi="仿宋" w:eastAsia="仿宋" w:cs="仿宋"/>
          <w:b/>
          <w:bCs/>
          <w:sz w:val="32"/>
          <w:szCs w:val="32"/>
          <w:lang w:val="en-US" w:eastAsia="zh-CN"/>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公共部位和公共设施的具体范围</w:t>
      </w:r>
    </w:p>
    <w:p>
      <w:pPr>
        <w:numPr>
          <w:ilvl w:val="0"/>
          <w:numId w:val="0"/>
        </w:numPr>
        <w:spacing w:line="48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1、无偿提供的公厕、物业用房、业主委员会议事用房、托老所、居委会用房、室内文体活动中心、社区服务、卫生室。</w:t>
      </w:r>
    </w:p>
    <w:p>
      <w:pPr>
        <w:numPr>
          <w:ilvl w:val="0"/>
          <w:numId w:val="0"/>
        </w:numPr>
        <w:spacing w:line="480" w:lineRule="exact"/>
        <w:ind w:firstLine="320" w:firstLineChars="1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（1）、公共配套设施公厕1套，建筑面积61.66平方米；位于B-A号楼1层1-115室。</w:t>
      </w:r>
    </w:p>
    <w:p>
      <w:pPr>
        <w:numPr>
          <w:ilvl w:val="0"/>
          <w:numId w:val="0"/>
        </w:numPr>
        <w:spacing w:line="480" w:lineRule="exact"/>
        <w:ind w:firstLine="320" w:firstLineChars="100"/>
        <w:rPr>
          <w:rFonts w:hint="eastAsia" w:ascii="仿宋" w:hAnsi="仿宋" w:eastAsia="仿宋" w:cs="仿宋"/>
          <w:b w:val="0"/>
          <w:bCs w:val="0"/>
          <w:color w:val="000000" w:themeColor="text1"/>
          <w:sz w:val="32"/>
          <w:szCs w:val="32"/>
          <w:lang w:val="en-US" w:eastAsia="zh-CN"/>
        </w:rPr>
      </w:pPr>
      <w:r>
        <w:rPr>
          <w:rFonts w:hint="eastAsia" w:ascii="仿宋" w:hAnsi="仿宋" w:eastAsia="仿宋" w:cs="仿宋"/>
          <w:b w:val="0"/>
          <w:bCs w:val="0"/>
          <w:sz w:val="32"/>
          <w:szCs w:val="32"/>
          <w:lang w:val="en-US" w:eastAsia="zh-CN"/>
        </w:rPr>
        <w:t>（2）、物业管理用房8套</w:t>
      </w:r>
      <w:r>
        <w:rPr>
          <w:rFonts w:hint="eastAsia" w:ascii="仿宋" w:hAnsi="仿宋" w:eastAsia="仿宋" w:cs="仿宋"/>
          <w:b w:val="0"/>
          <w:bCs w:val="0"/>
          <w:sz w:val="32"/>
          <w:szCs w:val="32"/>
        </w:rPr>
        <w:t>，建筑面积</w:t>
      </w:r>
      <w:r>
        <w:rPr>
          <w:rFonts w:hint="eastAsia" w:ascii="仿宋" w:hAnsi="仿宋" w:eastAsia="仿宋" w:cs="仿宋"/>
          <w:b w:val="0"/>
          <w:bCs w:val="0"/>
          <w:sz w:val="32"/>
          <w:szCs w:val="32"/>
          <w:lang w:val="en-US" w:eastAsia="zh-CN"/>
        </w:rPr>
        <w:t>1038.36</w:t>
      </w:r>
      <w:r>
        <w:rPr>
          <w:rFonts w:hint="eastAsia" w:ascii="仿宋" w:hAnsi="仿宋" w:eastAsia="仿宋" w:cs="仿宋"/>
          <w:b w:val="0"/>
          <w:bCs w:val="0"/>
          <w:sz w:val="32"/>
          <w:szCs w:val="32"/>
        </w:rPr>
        <w:t>平方米</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位于B-A号</w:t>
      </w:r>
      <w:r>
        <w:rPr>
          <w:rFonts w:hint="eastAsia" w:ascii="仿宋" w:hAnsi="仿宋" w:eastAsia="仿宋" w:cs="仿宋"/>
          <w:b w:val="0"/>
          <w:bCs w:val="0"/>
          <w:color w:val="000000" w:themeColor="text1"/>
          <w:sz w:val="32"/>
          <w:szCs w:val="32"/>
          <w:lang w:val="en-US" w:eastAsia="zh-CN"/>
        </w:rPr>
        <w:t>楼2层1-201室建筑面积94.91平方米、2层1-203室建筑面积</w:t>
      </w:r>
      <w:r>
        <w:rPr>
          <w:rFonts w:hint="eastAsia" w:ascii="仿宋" w:hAnsi="仿宋" w:eastAsia="仿宋" w:cs="仿宋"/>
          <w:b w:val="0"/>
          <w:bCs w:val="0"/>
          <w:color w:val="000000" w:themeColor="text1"/>
          <w:sz w:val="32"/>
          <w:szCs w:val="32"/>
          <w:shd w:val="clear" w:color="auto" w:fill="auto"/>
          <w:lang w:val="en-US" w:eastAsia="zh-CN"/>
        </w:rPr>
        <w:t>50.22</w:t>
      </w:r>
      <w:r>
        <w:rPr>
          <w:rFonts w:hint="eastAsia" w:ascii="仿宋" w:hAnsi="仿宋" w:eastAsia="仿宋" w:cs="仿宋"/>
          <w:b w:val="0"/>
          <w:bCs w:val="0"/>
          <w:color w:val="000000" w:themeColor="text1"/>
          <w:sz w:val="32"/>
          <w:szCs w:val="32"/>
          <w:lang w:val="en-US" w:eastAsia="zh-CN"/>
        </w:rPr>
        <w:t>平方米、2层1-204室建筑面积91.14平方米、2层1-205室建筑面积123.67平方米、2层1-206室建筑面积174.4平方米、2层1-207室建筑面积174.4平方米、2层1-208室建筑面积174.4平方米、2层1-209室建筑面积155.22平方米。</w:t>
      </w:r>
    </w:p>
    <w:p>
      <w:pPr>
        <w:numPr>
          <w:ilvl w:val="0"/>
          <w:numId w:val="0"/>
        </w:numPr>
        <w:spacing w:line="480" w:lineRule="exact"/>
        <w:ind w:firstLine="320" w:firstLineChars="100"/>
        <w:rPr>
          <w:rFonts w:hint="default" w:ascii="仿宋" w:hAnsi="仿宋" w:eastAsia="仿宋" w:cs="仿宋"/>
          <w:b w:val="0"/>
          <w:bCs w:val="0"/>
          <w:color w:val="000000" w:themeColor="text1"/>
          <w:sz w:val="32"/>
          <w:szCs w:val="32"/>
          <w:lang w:val="en-US" w:eastAsia="zh-CN"/>
        </w:rPr>
      </w:pPr>
      <w:r>
        <w:rPr>
          <w:rFonts w:hint="eastAsia" w:ascii="仿宋" w:hAnsi="仿宋" w:eastAsia="仿宋" w:cs="仿宋"/>
          <w:b w:val="0"/>
          <w:bCs w:val="0"/>
          <w:color w:val="000000" w:themeColor="text1"/>
          <w:sz w:val="32"/>
          <w:szCs w:val="32"/>
          <w:lang w:val="en-US" w:eastAsia="zh-CN"/>
        </w:rPr>
        <w:t xml:space="preserve">  （3）、业主委员会议事用房1套，建筑面积42.50平方米；位于B-A号楼2层1-202室。</w:t>
      </w:r>
    </w:p>
    <w:p>
      <w:pPr>
        <w:numPr>
          <w:ilvl w:val="0"/>
          <w:numId w:val="0"/>
        </w:numPr>
        <w:spacing w:line="4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（4）、托老所用房1套，建筑面积363.54平方米，位于B-A号楼2层1-209室。</w:t>
      </w:r>
    </w:p>
    <w:p>
      <w:pPr>
        <w:numPr>
          <w:ilvl w:val="0"/>
          <w:numId w:val="0"/>
        </w:numPr>
        <w:spacing w:line="4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（5）、居委会用房2套，建筑面积303.93平方米，位于B-A号楼3层1-301室建筑面积150.7平方米、3层1-308室建筑面积153.23平方米。</w:t>
      </w:r>
    </w:p>
    <w:p>
      <w:pPr>
        <w:numPr>
          <w:ilvl w:val="0"/>
          <w:numId w:val="0"/>
        </w:numPr>
        <w:spacing w:line="4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（6）、社区服务用房5套，建筑面积702.96平方米，位于B-A号楼3层1-303室建筑面积108.61平方米、3层1-304室77.84平方米、3层1-305室172.17平方米、3层1-306室172.17平方米、3层1-307室172.17平方米。</w:t>
      </w:r>
    </w:p>
    <w:p>
      <w:pPr>
        <w:numPr>
          <w:ilvl w:val="0"/>
          <w:numId w:val="0"/>
        </w:numPr>
        <w:spacing w:line="4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室内文体活动中心用房7套，建筑面积901.97平方米，位于B-A号楼3层1-302室建筑面积73.98平方米、4层1-401室建筑面积63.67平方米、4层1-403室建筑面积118.56平方米、4层1-404室建筑面积185.37平方米、4层1-405室建筑面积185.37平方米、4层1-406室建筑面积185.37平方米、4层1-407室建筑面积89.65平方米。</w:t>
      </w:r>
    </w:p>
    <w:p>
      <w:pPr>
        <w:numPr>
          <w:ilvl w:val="0"/>
          <w:numId w:val="0"/>
        </w:numPr>
        <w:spacing w:line="4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（8）、卫生服务用房1套，建筑面积128.07平方米；位于B-A号楼4层1-402室 。</w:t>
      </w:r>
    </w:p>
    <w:p>
      <w:pPr>
        <w:numPr>
          <w:ilvl w:val="0"/>
          <w:numId w:val="0"/>
        </w:numPr>
        <w:spacing w:line="48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上述房产不向社会预售</w:t>
      </w:r>
    </w:p>
    <w:p>
      <w:pPr>
        <w:numPr>
          <w:ilvl w:val="0"/>
          <w:numId w:val="0"/>
        </w:numPr>
        <w:spacing w:line="48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详见附件2、物业用房及社区服务用房备案意见表</w:t>
      </w:r>
    </w:p>
    <w:p>
      <w:pPr>
        <w:numPr>
          <w:ilvl w:val="0"/>
          <w:numId w:val="0"/>
        </w:numPr>
        <w:spacing w:line="480" w:lineRule="exact"/>
        <w:ind w:firstLine="643" w:firstLineChars="200"/>
        <w:rPr>
          <w:rFonts w:ascii="仿宋" w:hAnsi="仿宋" w:eastAsia="仿宋" w:cs="Times New Roman"/>
          <w:b/>
          <w:bCs/>
          <w:sz w:val="32"/>
          <w:szCs w:val="32"/>
        </w:rPr>
      </w:pPr>
      <w:r>
        <w:rPr>
          <w:rFonts w:hint="eastAsia" w:ascii="仿宋" w:hAnsi="仿宋" w:eastAsia="仿宋" w:cs="仿宋"/>
          <w:b/>
          <w:bCs/>
          <w:sz w:val="32"/>
          <w:szCs w:val="32"/>
        </w:rPr>
        <w:t>详细情况见下表：</w:t>
      </w:r>
    </w:p>
    <w:p>
      <w:pPr>
        <w:spacing w:line="480" w:lineRule="exact"/>
        <w:ind w:firstLine="640" w:firstLineChars="200"/>
        <w:rPr>
          <w:rFonts w:ascii="仿宋" w:hAnsi="仿宋" w:eastAsia="仿宋" w:cs="Times New Roman"/>
          <w:sz w:val="32"/>
          <w:szCs w:val="32"/>
        </w:rPr>
      </w:pPr>
      <w:r>
        <w:rPr>
          <w:rFonts w:hint="eastAsia" w:ascii="仿宋" w:hAnsi="仿宋" w:eastAsia="仿宋" w:cs="仿宋"/>
          <w:sz w:val="32"/>
          <w:szCs w:val="32"/>
        </w:rPr>
        <w:t>上述房产不面向社会预售。</w:t>
      </w:r>
    </w:p>
    <w:p>
      <w:pPr>
        <w:spacing w:line="48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五、预售价格及变动幅度</w:t>
      </w:r>
    </w:p>
    <w:p>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（一）销售价格及变动幅度</w:t>
      </w:r>
    </w:p>
    <w:p>
      <w:pPr>
        <w:ind w:firstLine="640" w:firstLineChars="200"/>
        <w:rPr>
          <w:rFonts w:ascii="仿宋_GB2312" w:eastAsia="仿宋_GB2312"/>
          <w:b/>
          <w:i/>
          <w:color w:val="FF0000"/>
          <w:sz w:val="32"/>
          <w:szCs w:val="32"/>
        </w:rPr>
      </w:pPr>
      <w:r>
        <w:rPr>
          <w:rFonts w:hint="eastAsia" w:ascii="仿宋" w:hAnsi="仿宋" w:eastAsia="仿宋" w:cs="仿宋"/>
          <w:sz w:val="32"/>
          <w:szCs w:val="32"/>
        </w:rPr>
        <w:t>商品房销售价格按照相关文件执行“一房一价”，除国家规定的契税和维修基金外，不再加收其它任何费用。销售价格先行在销售场所公布，公开接受社会监督。商品房销售价格已向赤峰市市场监督管理局价格监督检查局申报备案。</w:t>
      </w:r>
      <w:r>
        <w:rPr>
          <w:rFonts w:hint="eastAsia" w:ascii="仿宋_GB2312" w:eastAsia="仿宋_GB2312"/>
          <w:sz w:val="32"/>
          <w:szCs w:val="32"/>
        </w:rPr>
        <w:t>本方案中备案的销售价格，</w:t>
      </w:r>
      <w:r>
        <w:rPr>
          <w:rFonts w:hint="eastAsia" w:ascii="黑体" w:hAnsi="黑体" w:eastAsia="黑体"/>
          <w:b/>
          <w:sz w:val="32"/>
          <w:szCs w:val="32"/>
        </w:rPr>
        <w:t>为毛坯</w:t>
      </w:r>
      <w:r>
        <w:rPr>
          <w:rFonts w:hint="eastAsia" w:ascii="黑体" w:hAnsi="黑体" w:eastAsia="黑体" w:cs="仿宋"/>
          <w:b/>
          <w:sz w:val="32"/>
          <w:szCs w:val="32"/>
        </w:rPr>
        <w:t>价格。</w:t>
      </w:r>
    </w:p>
    <w:p>
      <w:pPr>
        <w:spacing w:line="480" w:lineRule="exact"/>
        <w:ind w:firstLine="560" w:firstLineChars="200"/>
        <w:rPr>
          <w:rFonts w:ascii="仿宋" w:hAnsi="仿宋" w:eastAsia="仿宋" w:cs="仿宋"/>
          <w:sz w:val="32"/>
          <w:szCs w:val="32"/>
        </w:rPr>
      </w:pPr>
      <w:r>
        <w:rPr>
          <w:rFonts w:ascii="仿宋" w:hAnsi="仿宋" w:eastAsia="仿宋" w:cs="Times New Roman"/>
          <w:kern w:val="0"/>
          <w:sz w:val="28"/>
          <w:szCs w:val="28"/>
        </w:rPr>
        <w:t>B</w:t>
      </w:r>
      <w:r>
        <w:rPr>
          <w:rFonts w:hint="eastAsia" w:ascii="仿宋" w:hAnsi="仿宋" w:eastAsia="仿宋" w:cs="Times New Roman"/>
          <w:kern w:val="0"/>
          <w:sz w:val="28"/>
          <w:szCs w:val="28"/>
        </w:rPr>
        <w:t>-</w:t>
      </w:r>
      <w:r>
        <w:rPr>
          <w:rFonts w:hint="eastAsia" w:ascii="仿宋" w:hAnsi="仿宋" w:eastAsia="仿宋" w:cs="Times New Roman"/>
          <w:kern w:val="0"/>
          <w:sz w:val="28"/>
          <w:szCs w:val="28"/>
          <w:lang w:val="en-US" w:eastAsia="zh-CN"/>
        </w:rPr>
        <w:t>A</w:t>
      </w:r>
      <w:r>
        <w:rPr>
          <w:rFonts w:hint="eastAsia" w:ascii="仿宋" w:hAnsi="仿宋" w:eastAsia="仿宋" w:cs="仿宋"/>
          <w:sz w:val="32"/>
          <w:szCs w:val="32"/>
        </w:rPr>
        <w:t>号楼：预售商业共</w:t>
      </w:r>
      <w:r>
        <w:rPr>
          <w:rFonts w:hint="eastAsia" w:ascii="仿宋" w:hAnsi="仿宋" w:eastAsia="仿宋" w:cs="仿宋"/>
          <w:sz w:val="32"/>
          <w:szCs w:val="32"/>
          <w:lang w:val="en-US" w:eastAsia="zh-CN"/>
        </w:rPr>
        <w:t>48</w:t>
      </w:r>
      <w:r>
        <w:rPr>
          <w:rFonts w:hint="eastAsia" w:ascii="仿宋" w:hAnsi="仿宋" w:eastAsia="仿宋" w:cs="仿宋"/>
          <w:sz w:val="32"/>
          <w:szCs w:val="32"/>
        </w:rPr>
        <w:t>套，建筑面积为</w:t>
      </w:r>
      <w:r>
        <w:rPr>
          <w:rFonts w:hint="eastAsia" w:ascii="仿宋" w:hAnsi="仿宋" w:eastAsia="仿宋" w:cs="Times New Roman"/>
          <w:kern w:val="0"/>
          <w:sz w:val="28"/>
          <w:szCs w:val="28"/>
          <w:lang w:val="en-US" w:eastAsia="zh-CN"/>
        </w:rPr>
        <w:t>3890.75</w:t>
      </w:r>
      <w:r>
        <w:rPr>
          <w:rFonts w:hint="eastAsia" w:ascii="仿宋" w:hAnsi="仿宋" w:eastAsia="仿宋" w:cs="仿宋"/>
          <w:sz w:val="32"/>
          <w:szCs w:val="32"/>
        </w:rPr>
        <w:t>平方米，平均售价为每平方米</w:t>
      </w:r>
      <w:r>
        <w:rPr>
          <w:rFonts w:hint="eastAsia" w:ascii="仿宋" w:hAnsi="仿宋" w:eastAsia="仿宋" w:cs="仿宋"/>
          <w:sz w:val="32"/>
          <w:szCs w:val="32"/>
          <w:lang w:val="en-US" w:eastAsia="zh-CN"/>
        </w:rPr>
        <w:t>15103</w:t>
      </w:r>
      <w:r>
        <w:rPr>
          <w:rFonts w:hint="eastAsia" w:ascii="仿宋" w:hAnsi="仿宋" w:eastAsia="仿宋" w:cs="仿宋"/>
          <w:sz w:val="32"/>
          <w:szCs w:val="32"/>
        </w:rPr>
        <w:t>元，最高售价为每平米3</w:t>
      </w:r>
      <w:r>
        <w:rPr>
          <w:rFonts w:hint="eastAsia" w:ascii="仿宋" w:hAnsi="仿宋" w:eastAsia="仿宋" w:cs="仿宋"/>
          <w:sz w:val="32"/>
          <w:szCs w:val="32"/>
          <w:lang w:val="en-US" w:eastAsia="zh-CN"/>
        </w:rPr>
        <w:t>3</w:t>
      </w:r>
      <w:r>
        <w:rPr>
          <w:rFonts w:hint="eastAsia" w:ascii="仿宋" w:hAnsi="仿宋" w:eastAsia="仿宋" w:cs="仿宋"/>
          <w:sz w:val="32"/>
          <w:szCs w:val="32"/>
        </w:rPr>
        <w:t>500元，最低售价为每平方米9000元；</w:t>
      </w:r>
    </w:p>
    <w:p>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具体每套房屋售价，详见附件3：经赤峰市市场监督管理局价格监督检查局审核备案的《赤峰市商品房销售明码标价备案审核表》《价格手册》《明码标价书》《销控及公示明细表》。</w:t>
      </w:r>
    </w:p>
    <w:p>
      <w:pPr>
        <w:spacing w:line="480" w:lineRule="exact"/>
        <w:ind w:firstLine="643" w:firstLineChars="200"/>
        <w:rPr>
          <w:rFonts w:ascii="楷体" w:hAnsi="楷体" w:eastAsia="楷体" w:cs="Times New Roman"/>
          <w:b/>
          <w:bCs/>
          <w:sz w:val="32"/>
          <w:szCs w:val="32"/>
        </w:rPr>
      </w:pPr>
      <w:r>
        <w:rPr>
          <w:rFonts w:hint="eastAsia" w:ascii="楷体" w:hAnsi="楷体" w:eastAsia="楷体" w:cs="楷体"/>
          <w:b/>
          <w:bCs/>
          <w:sz w:val="32"/>
          <w:szCs w:val="32"/>
        </w:rPr>
        <w:t>（二）销售方式、优惠方式及幅度</w:t>
      </w:r>
    </w:p>
    <w:p>
      <w:pPr>
        <w:spacing w:line="480" w:lineRule="exact"/>
        <w:ind w:firstLine="643" w:firstLineChars="200"/>
        <w:rPr>
          <w:rFonts w:ascii="仿宋" w:hAnsi="仿宋" w:eastAsia="仿宋" w:cs="仿宋"/>
          <w:b/>
          <w:bCs/>
          <w:color w:val="FF0000"/>
          <w:sz w:val="28"/>
          <w:szCs w:val="32"/>
        </w:rPr>
      </w:pPr>
      <w:r>
        <w:rPr>
          <w:rFonts w:hint="eastAsia" w:ascii="仿宋" w:hAnsi="仿宋" w:eastAsia="仿宋" w:cs="仿宋"/>
          <w:b/>
          <w:bCs/>
          <w:sz w:val="32"/>
          <w:szCs w:val="32"/>
        </w:rPr>
        <w:t>销</w:t>
      </w:r>
      <w:r>
        <w:rPr>
          <w:rFonts w:ascii="仿宋" w:hAnsi="仿宋" w:eastAsia="仿宋" w:cs="仿宋"/>
          <w:b/>
          <w:bCs/>
          <w:sz w:val="32"/>
          <w:szCs w:val="32"/>
        </w:rPr>
        <w:t xml:space="preserve">  </w:t>
      </w:r>
      <w:r>
        <w:rPr>
          <w:rFonts w:hint="eastAsia" w:ascii="仿宋" w:hAnsi="仿宋" w:eastAsia="仿宋" w:cs="仿宋"/>
          <w:b/>
          <w:bCs/>
          <w:sz w:val="32"/>
          <w:szCs w:val="32"/>
        </w:rPr>
        <w:t>售</w:t>
      </w:r>
      <w:r>
        <w:rPr>
          <w:rFonts w:ascii="仿宋" w:hAnsi="仿宋" w:eastAsia="仿宋" w:cs="仿宋"/>
          <w:b/>
          <w:bCs/>
          <w:sz w:val="32"/>
          <w:szCs w:val="32"/>
        </w:rPr>
        <w:t xml:space="preserve">  </w:t>
      </w:r>
      <w:r>
        <w:rPr>
          <w:rFonts w:hint="eastAsia" w:ascii="仿宋" w:hAnsi="仿宋" w:eastAsia="仿宋" w:cs="仿宋"/>
          <w:b/>
          <w:bCs/>
          <w:sz w:val="32"/>
          <w:szCs w:val="32"/>
        </w:rPr>
        <w:t>方</w:t>
      </w:r>
      <w:r>
        <w:rPr>
          <w:rFonts w:ascii="仿宋" w:hAnsi="仿宋" w:eastAsia="仿宋" w:cs="仿宋"/>
          <w:b/>
          <w:bCs/>
          <w:sz w:val="32"/>
          <w:szCs w:val="32"/>
        </w:rPr>
        <w:t xml:space="preserve">  </w:t>
      </w:r>
      <w:r>
        <w:rPr>
          <w:rFonts w:hint="eastAsia" w:ascii="仿宋" w:hAnsi="仿宋" w:eastAsia="仿宋" w:cs="仿宋"/>
          <w:b/>
          <w:bCs/>
          <w:sz w:val="32"/>
          <w:szCs w:val="32"/>
        </w:rPr>
        <w:t>式：</w:t>
      </w:r>
      <w:r>
        <w:rPr>
          <w:rFonts w:hint="eastAsia" w:ascii="仿宋" w:hAnsi="仿宋" w:eastAsia="仿宋" w:cs="仿宋"/>
          <w:b/>
          <w:bCs/>
          <w:sz w:val="28"/>
          <w:szCs w:val="32"/>
        </w:rPr>
        <w:t>全部房源一次性向社会公开全部准售房源，购房者先到先选择房源方式。</w:t>
      </w:r>
    </w:p>
    <w:p>
      <w:pPr>
        <w:tabs>
          <w:tab w:val="left" w:pos="5535"/>
        </w:tabs>
        <w:spacing w:line="480" w:lineRule="exact"/>
        <w:ind w:firstLine="472" w:firstLineChars="147"/>
        <w:rPr>
          <w:rFonts w:ascii="仿宋" w:hAnsi="仿宋" w:eastAsia="仿宋" w:cs="仿宋"/>
          <w:b/>
          <w:bCs/>
          <w:color w:val="FF0000"/>
          <w:sz w:val="32"/>
          <w:szCs w:val="32"/>
        </w:rPr>
      </w:pPr>
      <w:r>
        <w:rPr>
          <w:rFonts w:hint="eastAsia" w:ascii="仿宋" w:hAnsi="仿宋" w:eastAsia="仿宋" w:cs="仿宋"/>
          <w:b/>
          <w:bCs/>
          <w:sz w:val="32"/>
          <w:szCs w:val="32"/>
        </w:rPr>
        <w:t>优惠方式及幅度：</w:t>
      </w:r>
      <w:r>
        <w:rPr>
          <w:rFonts w:hint="eastAsia" w:ascii="仿宋" w:hAnsi="仿宋" w:eastAsia="仿宋" w:cs="仿宋"/>
          <w:b/>
          <w:bCs/>
          <w:sz w:val="28"/>
          <w:szCs w:val="32"/>
        </w:rPr>
        <w:t>暂无优惠</w:t>
      </w:r>
      <w:r>
        <w:rPr>
          <w:rFonts w:ascii="仿宋" w:hAnsi="仿宋" w:eastAsia="仿宋" w:cs="仿宋"/>
          <w:b/>
          <w:bCs/>
          <w:sz w:val="28"/>
          <w:szCs w:val="32"/>
        </w:rPr>
        <w:tab/>
      </w:r>
    </w:p>
    <w:p>
      <w:pPr>
        <w:spacing w:line="480" w:lineRule="exact"/>
        <w:ind w:firstLine="643" w:firstLineChars="200"/>
        <w:rPr>
          <w:rFonts w:ascii="仿宋" w:hAnsi="仿宋" w:eastAsia="仿宋" w:cs="仿宋"/>
          <w:b/>
          <w:bCs/>
          <w:i/>
          <w:color w:val="FF0000"/>
          <w:sz w:val="32"/>
          <w:szCs w:val="32"/>
        </w:rPr>
      </w:pPr>
      <w:r>
        <w:rPr>
          <w:rFonts w:hint="eastAsia" w:ascii="楷体" w:hAnsi="楷体" w:eastAsia="楷体" w:cs="楷体"/>
          <w:b/>
          <w:bCs/>
          <w:sz w:val="32"/>
          <w:szCs w:val="32"/>
        </w:rPr>
        <w:t>（三）组织销售情况</w:t>
      </w:r>
    </w:p>
    <w:p>
      <w:pPr>
        <w:spacing w:line="480" w:lineRule="exact"/>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、本项目取得商品房预售许可证后，由赤峰艾建房地产开发有限公司按照本方案自行组织销售。</w:t>
      </w:r>
    </w:p>
    <w:p>
      <w:pPr>
        <w:spacing w:line="480" w:lineRule="exact"/>
        <w:ind w:firstLine="560" w:firstLineChars="200"/>
        <w:rPr>
          <w:rFonts w:ascii="仿宋" w:hAnsi="仿宋" w:eastAsia="仿宋" w:cs="Times New Roman"/>
          <w:sz w:val="28"/>
          <w:szCs w:val="28"/>
        </w:rPr>
      </w:pPr>
      <w:r>
        <w:rPr>
          <w:rFonts w:hint="eastAsia" w:ascii="仿宋" w:hAnsi="仿宋" w:eastAsia="仿宋" w:cs="仿宋"/>
          <w:sz w:val="28"/>
          <w:szCs w:val="28"/>
        </w:rPr>
        <w:t>销售负责人：</w:t>
      </w:r>
      <w:r>
        <w:rPr>
          <w:rFonts w:ascii="仿宋" w:hAnsi="仿宋" w:eastAsia="仿宋" w:cs="仿宋"/>
          <w:sz w:val="28"/>
          <w:szCs w:val="28"/>
        </w:rPr>
        <w:t>徐</w:t>
      </w:r>
      <w:r>
        <w:rPr>
          <w:rFonts w:hint="eastAsia" w:ascii="仿宋" w:hAnsi="仿宋" w:eastAsia="仿宋" w:cs="仿宋"/>
          <w:sz w:val="28"/>
          <w:szCs w:val="28"/>
        </w:rPr>
        <w:t xml:space="preserve">  </w:t>
      </w:r>
      <w:r>
        <w:rPr>
          <w:rFonts w:ascii="仿宋" w:hAnsi="仿宋" w:eastAsia="仿宋" w:cs="仿宋"/>
          <w:sz w:val="28"/>
          <w:szCs w:val="28"/>
        </w:rPr>
        <w:t>锐</w:t>
      </w:r>
      <w:r>
        <w:rPr>
          <w:rFonts w:hint="eastAsia" w:ascii="仿宋" w:hAnsi="仿宋" w:eastAsia="仿宋" w:cs="仿宋"/>
          <w:sz w:val="28"/>
          <w:szCs w:val="28"/>
        </w:rPr>
        <w:t>，执业证书编号为：19110110274；</w:t>
      </w:r>
    </w:p>
    <w:p>
      <w:pPr>
        <w:spacing w:line="480" w:lineRule="exact"/>
        <w:ind w:firstLine="640" w:firstLineChars="200"/>
        <w:rPr>
          <w:rFonts w:ascii="仿宋" w:hAnsi="仿宋" w:eastAsia="仿宋" w:cs="仿宋"/>
          <w:sz w:val="28"/>
          <w:szCs w:val="28"/>
        </w:rPr>
      </w:pPr>
      <w:r>
        <w:rPr>
          <w:rFonts w:hint="eastAsia" w:ascii="仿宋" w:hAnsi="仿宋" w:eastAsia="仿宋" w:cs="仿宋"/>
          <w:sz w:val="32"/>
          <w:szCs w:val="32"/>
        </w:rPr>
        <w:t>售</w:t>
      </w:r>
      <w:r>
        <w:rPr>
          <w:rFonts w:ascii="仿宋" w:hAnsi="仿宋" w:eastAsia="仿宋" w:cs="仿宋"/>
          <w:sz w:val="32"/>
          <w:szCs w:val="32"/>
        </w:rPr>
        <w:t xml:space="preserve">  </w:t>
      </w:r>
      <w:r>
        <w:rPr>
          <w:rFonts w:hint="eastAsia" w:ascii="仿宋" w:hAnsi="仿宋" w:eastAsia="仿宋" w:cs="仿宋"/>
          <w:sz w:val="32"/>
          <w:szCs w:val="32"/>
        </w:rPr>
        <w:t>楼</w:t>
      </w:r>
      <w:r>
        <w:rPr>
          <w:rFonts w:ascii="仿宋" w:hAnsi="仿宋" w:eastAsia="仿宋" w:cs="仿宋"/>
          <w:sz w:val="32"/>
          <w:szCs w:val="32"/>
        </w:rPr>
        <w:t xml:space="preserve">  </w:t>
      </w:r>
      <w:r>
        <w:rPr>
          <w:rFonts w:hint="eastAsia" w:ascii="仿宋" w:hAnsi="仿宋" w:eastAsia="仿宋" w:cs="仿宋"/>
          <w:sz w:val="32"/>
          <w:szCs w:val="32"/>
        </w:rPr>
        <w:t>员：</w:t>
      </w:r>
      <w:r>
        <w:rPr>
          <w:rFonts w:ascii="仿宋" w:hAnsi="仿宋" w:eastAsia="仿宋" w:cs="仿宋"/>
          <w:sz w:val="28"/>
          <w:szCs w:val="28"/>
        </w:rPr>
        <w:t>李天雪</w:t>
      </w:r>
      <w:r>
        <w:rPr>
          <w:rFonts w:hint="eastAsia" w:ascii="仿宋" w:hAnsi="仿宋" w:eastAsia="仿宋" w:cs="仿宋"/>
          <w:sz w:val="28"/>
          <w:szCs w:val="28"/>
        </w:rPr>
        <w:t>，执业证书编号为：1809010072；</w:t>
      </w:r>
    </w:p>
    <w:p>
      <w:pPr>
        <w:spacing w:line="480" w:lineRule="exact"/>
        <w:ind w:firstLine="560" w:firstLineChars="200"/>
        <w:rPr>
          <w:rFonts w:ascii="仿宋" w:hAnsi="仿宋" w:eastAsia="仿宋" w:cs="Times New Roman"/>
          <w:sz w:val="28"/>
          <w:szCs w:val="28"/>
        </w:rPr>
      </w:pPr>
      <w:r>
        <w:rPr>
          <w:rFonts w:hint="eastAsia" w:ascii="仿宋" w:hAnsi="仿宋" w:eastAsia="仿宋" w:cs="仿宋"/>
          <w:sz w:val="28"/>
          <w:szCs w:val="28"/>
        </w:rPr>
        <w:t xml:space="preserve">               张晓利，执业证书编号为： 1004040147。</w:t>
      </w:r>
    </w:p>
    <w:p>
      <w:pPr>
        <w:spacing w:line="480" w:lineRule="exact"/>
        <w:ind w:firstLine="640" w:firstLineChars="200"/>
        <w:rPr>
          <w:rFonts w:ascii="仿宋" w:hAnsi="仿宋" w:eastAsia="仿宋" w:cs="Times New Roman"/>
          <w:sz w:val="32"/>
          <w:szCs w:val="32"/>
        </w:rPr>
      </w:pPr>
      <w:r>
        <w:rPr>
          <w:rFonts w:hint="eastAsia" w:ascii="仿宋" w:hAnsi="仿宋" w:eastAsia="仿宋" w:cs="仿宋"/>
          <w:sz w:val="32"/>
          <w:szCs w:val="32"/>
        </w:rPr>
        <w:t>2、</w:t>
      </w:r>
      <w:r>
        <w:rPr>
          <w:rFonts w:hint="eastAsia" w:ascii="仿宋_GB2312" w:eastAsia="仿宋_GB2312" w:cs="宋体"/>
          <w:kern w:val="0"/>
          <w:sz w:val="32"/>
          <w:szCs w:val="32"/>
          <w:lang w:val="zh-CN"/>
        </w:rPr>
        <w:t>本项目的预售资金全部纳入公司专用账户（</w:t>
      </w:r>
      <w:r>
        <w:rPr>
          <w:rFonts w:hint="eastAsia" w:ascii="仿宋_GB2312" w:eastAsia="仿宋_GB2312" w:cs="宋体"/>
          <w:kern w:val="0"/>
          <w:sz w:val="28"/>
          <w:szCs w:val="32"/>
          <w:lang w:val="zh-CN"/>
        </w:rPr>
        <w:t>开户行；中国银行股份有限公司赤峰分行账号：155639965445</w:t>
      </w:r>
      <w:r>
        <w:rPr>
          <w:rFonts w:hint="eastAsia" w:ascii="仿宋_GB2312" w:eastAsia="仿宋_GB2312" w:cs="宋体"/>
          <w:kern w:val="0"/>
          <w:sz w:val="32"/>
          <w:szCs w:val="32"/>
          <w:lang w:val="zh-CN"/>
        </w:rPr>
        <w:t>），并且保证预售资金全部用于该项目工程建设。</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3、合同签订。我公司严格执行购房实名制。加强规范合同签订管理。通过内蒙古自治区商品房销售管理系统，签订预定协议和商品房买卖合同，并在合同“附件五：补充合同”中对本项目中已经出具测绘数据的物业管理用房、社区办公和活动用房的具体位置、建筑面积予以明确。合同的签订遵循平等、自愿、公平、诚实守信的原则。我公司与买受人在线签订商品房买卖合同前将向买受人出示商品房买卖合同示范文本，并逐条告知买受人买卖双方的权利、义务及违约条款的处理方式。在买卖双方协商一致的基础上，签字确认。</w:t>
      </w:r>
    </w:p>
    <w:p>
      <w:pPr>
        <w:spacing w:line="460" w:lineRule="exact"/>
        <w:ind w:firstLine="640" w:firstLineChars="200"/>
        <w:rPr>
          <w:rFonts w:ascii="仿宋_GB2312" w:eastAsia="仿宋_GB2312" w:cs="Times New Roman"/>
          <w:sz w:val="32"/>
          <w:szCs w:val="32"/>
        </w:rPr>
      </w:pPr>
      <w:r>
        <w:rPr>
          <w:rFonts w:hint="eastAsia" w:ascii="仿宋" w:hAnsi="仿宋" w:eastAsia="仿宋" w:cs="仿宋"/>
          <w:sz w:val="32"/>
          <w:szCs w:val="32"/>
        </w:rPr>
        <w:t>4、我公司保证在取得商品房预售许可证后</w:t>
      </w:r>
      <w:r>
        <w:rPr>
          <w:rFonts w:ascii="仿宋" w:hAnsi="仿宋" w:eastAsia="仿宋" w:cs="仿宋"/>
          <w:sz w:val="32"/>
          <w:szCs w:val="32"/>
        </w:rPr>
        <w:t>10</w:t>
      </w:r>
      <w:r>
        <w:rPr>
          <w:rFonts w:hint="eastAsia" w:ascii="仿宋" w:hAnsi="仿宋" w:eastAsia="仿宋" w:cs="仿宋"/>
          <w:sz w:val="32"/>
          <w:szCs w:val="32"/>
        </w:rPr>
        <w:t>日内一次性公开全部准售房源，按照备案价格明码标价对外销售。商品房销售价格根据市场情况进行上下调整时，报主管部门申请备案并公示。</w:t>
      </w:r>
    </w:p>
    <w:p>
      <w:pPr>
        <w:spacing w:line="46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六、住房质量责任承担主体和承担方式</w:t>
      </w:r>
    </w:p>
    <w:p>
      <w:pPr>
        <w:spacing w:line="460" w:lineRule="exact"/>
        <w:ind w:firstLine="640" w:firstLineChars="200"/>
        <w:rPr>
          <w:rFonts w:ascii="仿宋" w:hAnsi="仿宋" w:eastAsia="仿宋" w:cs="Times New Roman"/>
          <w:sz w:val="32"/>
          <w:szCs w:val="32"/>
        </w:rPr>
      </w:pPr>
      <w:r>
        <w:rPr>
          <w:rFonts w:hint="eastAsia" w:ascii="仿宋" w:hAnsi="仿宋" w:eastAsia="仿宋" w:cs="仿宋"/>
          <w:sz w:val="32"/>
          <w:szCs w:val="32"/>
        </w:rPr>
        <w:t>商品房交付使用时按照规定向业主提供“商品房质量保证书”和“商品房使用说明书”。商品房质量出现问题由赤峰</w:t>
      </w:r>
      <w:r>
        <w:rPr>
          <w:rFonts w:ascii="仿宋" w:hAnsi="仿宋" w:eastAsia="仿宋" w:cs="仿宋"/>
          <w:sz w:val="32"/>
          <w:szCs w:val="32"/>
        </w:rPr>
        <w:t>艾建</w:t>
      </w:r>
      <w:r>
        <w:rPr>
          <w:rFonts w:hint="eastAsia" w:ascii="仿宋" w:hAnsi="仿宋" w:eastAsia="仿宋" w:cs="仿宋"/>
          <w:sz w:val="32"/>
          <w:szCs w:val="32"/>
        </w:rPr>
        <w:t>房地产开发有限公司承担赔偿相应损失，并保留向造成质量问题的相关单位和个人追究责任的权利。</w:t>
      </w:r>
    </w:p>
    <w:p>
      <w:pPr>
        <w:spacing w:line="46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七、住房能源消耗指标和节能措施</w:t>
      </w:r>
    </w:p>
    <w:p>
      <w:pPr>
        <w:spacing w:line="460" w:lineRule="exact"/>
        <w:ind w:firstLine="640" w:firstLineChars="200"/>
        <w:rPr>
          <w:rFonts w:ascii="仿宋" w:hAnsi="仿宋" w:eastAsia="仿宋" w:cs="Times New Roman"/>
          <w:sz w:val="32"/>
          <w:szCs w:val="32"/>
        </w:rPr>
      </w:pPr>
      <w:r>
        <w:rPr>
          <w:rFonts w:hint="eastAsia" w:ascii="仿宋" w:hAnsi="仿宋" w:eastAsia="仿宋" w:cs="仿宋"/>
          <w:color w:val="FF0000"/>
          <w:sz w:val="32"/>
          <w:szCs w:val="32"/>
        </w:rPr>
        <w:t>（</w:t>
      </w:r>
      <w:r>
        <w:rPr>
          <w:rFonts w:hint="eastAsia" w:ascii="仿宋" w:hAnsi="仿宋" w:eastAsia="仿宋" w:cs="仿宋"/>
          <w:sz w:val="32"/>
          <w:szCs w:val="32"/>
        </w:rPr>
        <w:t>一）能耗指标：12.02W/㎡</w:t>
      </w:r>
    </w:p>
    <w:p>
      <w:pPr>
        <w:spacing w:line="460" w:lineRule="exact"/>
        <w:ind w:firstLine="640" w:firstLineChars="200"/>
        <w:rPr>
          <w:rFonts w:ascii="仿宋" w:hAnsi="仿宋" w:eastAsia="仿宋" w:cs="Times New Roman"/>
          <w:sz w:val="32"/>
          <w:szCs w:val="32"/>
        </w:rPr>
      </w:pPr>
      <w:r>
        <w:rPr>
          <w:rFonts w:hint="eastAsia" w:ascii="仿宋" w:hAnsi="仿宋" w:eastAsia="仿宋" w:cs="仿宋"/>
          <w:sz w:val="32"/>
          <w:szCs w:val="32"/>
        </w:rPr>
        <w:t>（二）节能措施：</w:t>
      </w:r>
    </w:p>
    <w:p>
      <w:pPr>
        <w:spacing w:line="460" w:lineRule="exact"/>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屋面：厚度100㎜泡沫混凝土保温板，导热系数0.220W/m.K,蓄热系数3.590W/m.K。</w:t>
      </w:r>
    </w:p>
    <w:p>
      <w:pPr>
        <w:spacing w:line="460" w:lineRule="exact"/>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外墙：厚度100㎜泡沫混凝土保温板，导热系数0.045W/m.K，蓄热系数1.050W/m.K。</w:t>
      </w:r>
    </w:p>
    <w:p>
      <w:pPr>
        <w:spacing w:line="46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窗：外窗传热系数值为2.5W/㎡.K，可透光系数比1.000</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4、供热采暖：集中供热，采用分室控温做法，每组分集水器。</w:t>
      </w:r>
    </w:p>
    <w:p>
      <w:pPr>
        <w:spacing w:line="460" w:lineRule="exact"/>
        <w:ind w:firstLine="640" w:firstLineChars="200"/>
        <w:rPr>
          <w:rFonts w:ascii="仿宋" w:hAnsi="仿宋" w:eastAsia="仿宋" w:cs="Times New Roman"/>
          <w:sz w:val="32"/>
          <w:szCs w:val="32"/>
        </w:rPr>
      </w:pPr>
      <w:r>
        <w:rPr>
          <w:rFonts w:hint="eastAsia" w:ascii="仿宋" w:hAnsi="仿宋" w:eastAsia="仿宋" w:cs="仿宋"/>
          <w:sz w:val="32"/>
          <w:szCs w:val="32"/>
        </w:rPr>
        <w:t>5、供水：供水均采用分散供应的方式，给水套内用水点供水压力均大于0.20MPa.</w:t>
      </w:r>
    </w:p>
    <w:p>
      <w:pPr>
        <w:spacing w:line="460" w:lineRule="exact"/>
        <w:ind w:firstLine="640" w:firstLineChars="200"/>
        <w:rPr>
          <w:rFonts w:ascii="仿宋" w:hAnsi="仿宋" w:eastAsia="仿宋" w:cs="Times New Roman"/>
          <w:color w:val="FF0000"/>
          <w:sz w:val="32"/>
          <w:szCs w:val="32"/>
        </w:rPr>
      </w:pPr>
    </w:p>
    <w:p>
      <w:pPr>
        <w:spacing w:line="46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八、小区绿化、硬化及物业管理</w:t>
      </w:r>
    </w:p>
    <w:p>
      <w:pPr>
        <w:autoSpaceDE w:val="0"/>
        <w:autoSpaceDN w:val="0"/>
        <w:adjustRightInd w:val="0"/>
        <w:spacing w:line="4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小区绿化采用常绿乔木为主，下植耐阴常绿开花灌木，小区以“创造自然和绿色的空间”为主题，注重人与自然、人与人的交流，将阳光、绿色融为一体。充分满足住户的生活需求，打造轻松、舒适、便捷的绿色空间。</w:t>
      </w:r>
    </w:p>
    <w:p>
      <w:pPr>
        <w:autoSpaceDE w:val="0"/>
        <w:autoSpaceDN w:val="0"/>
        <w:adjustRightInd w:val="0"/>
        <w:spacing w:line="460" w:lineRule="exact"/>
        <w:ind w:firstLine="640" w:firstLineChars="200"/>
        <w:rPr>
          <w:rFonts w:ascii="仿宋" w:hAnsi="仿宋" w:eastAsia="仿宋" w:cs="Times New Roman"/>
          <w:color w:val="FF0000"/>
          <w:sz w:val="32"/>
          <w:szCs w:val="32"/>
        </w:rPr>
      </w:pPr>
      <w:r>
        <w:rPr>
          <w:rFonts w:hint="eastAsia" w:ascii="仿宋" w:hAnsi="仿宋" w:eastAsia="仿宋" w:cs="仿宋"/>
          <w:sz w:val="32"/>
          <w:szCs w:val="32"/>
          <w:lang w:val="zh-CN"/>
        </w:rPr>
        <w:t>小区硬化采用花岗岩、沥青铺设，局部活动场地采用塑胶或弹性材料。路面积水采取自然找坡排水和设雨水篦子相结合，做到雨后无积水。</w:t>
      </w:r>
    </w:p>
    <w:p>
      <w:pPr>
        <w:autoSpaceDE w:val="0"/>
        <w:autoSpaceDN w:val="0"/>
        <w:adjustRightInd w:val="0"/>
        <w:spacing w:line="4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本项目通过招投标方式选聘赤峰源觉物业服务有限公司进驻管理和服务。</w:t>
      </w:r>
    </w:p>
    <w:p>
      <w:pPr>
        <w:autoSpaceDE w:val="0"/>
        <w:autoSpaceDN w:val="0"/>
        <w:adjustRightInd w:val="0"/>
        <w:spacing w:line="4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1、物业管理人员，在做好公共管理基础上，为业主提供全方位的服务。</w:t>
      </w:r>
    </w:p>
    <w:p>
      <w:pPr>
        <w:autoSpaceDE w:val="0"/>
        <w:autoSpaceDN w:val="0"/>
        <w:adjustRightInd w:val="0"/>
        <w:spacing w:line="460" w:lineRule="exact"/>
        <w:ind w:firstLine="640" w:firstLineChars="200"/>
        <w:rPr>
          <w:rFonts w:ascii="仿宋" w:hAnsi="仿宋" w:eastAsia="仿宋" w:cs="Times New Roman"/>
          <w:sz w:val="32"/>
          <w:szCs w:val="32"/>
          <w:lang w:val="zh-CN"/>
        </w:rPr>
      </w:pPr>
      <w:r>
        <w:rPr>
          <w:rFonts w:hint="eastAsia" w:ascii="仿宋" w:hAnsi="仿宋" w:eastAsia="仿宋" w:cs="Times New Roman"/>
          <w:sz w:val="32"/>
          <w:szCs w:val="32"/>
          <w:lang w:val="zh-CN"/>
        </w:rPr>
        <w:t>2、拥有较高的自身素质，以及丰富的生活经验与专业素养使业主得到最优质的的物业服务，把温馨融入到公众服务当中，为业主提供周到细致的服务及构建和谐社区而努力工作。</w:t>
      </w:r>
    </w:p>
    <w:p>
      <w:pPr>
        <w:autoSpaceDE w:val="0"/>
        <w:autoSpaceDN w:val="0"/>
        <w:adjustRightInd w:val="0"/>
        <w:spacing w:line="480" w:lineRule="exact"/>
        <w:ind w:firstLine="643" w:firstLineChars="200"/>
        <w:rPr>
          <w:rFonts w:ascii="仿宋" w:hAnsi="仿宋" w:eastAsia="仿宋" w:cs="Times New Roman"/>
          <w:b/>
          <w:sz w:val="32"/>
          <w:szCs w:val="32"/>
        </w:rPr>
      </w:pPr>
      <w:r>
        <w:rPr>
          <w:rFonts w:hint="eastAsia" w:ascii="仿宋" w:hAnsi="仿宋" w:eastAsia="仿宋" w:cs="Times New Roman"/>
          <w:b/>
          <w:sz w:val="32"/>
          <w:szCs w:val="32"/>
          <w:lang w:val="zh-CN"/>
        </w:rPr>
        <w:t>注：本方案中主要内容发生变更的，我公司将及时报主管部门备案并公示。</w:t>
      </w:r>
    </w:p>
    <w:p>
      <w:pPr>
        <w:spacing w:line="480" w:lineRule="exact"/>
        <w:ind w:firstLine="640" w:firstLineChars="200"/>
        <w:jc w:val="right"/>
        <w:rPr>
          <w:rFonts w:ascii="仿宋" w:hAnsi="仿宋" w:eastAsia="仿宋" w:cs="仿宋"/>
          <w:sz w:val="32"/>
          <w:szCs w:val="32"/>
        </w:rPr>
      </w:pPr>
    </w:p>
    <w:p>
      <w:pPr>
        <w:spacing w:line="480" w:lineRule="exact"/>
        <w:ind w:firstLine="640" w:firstLineChars="200"/>
        <w:jc w:val="right"/>
        <w:rPr>
          <w:rFonts w:cs="Times New Roman"/>
        </w:rPr>
      </w:pPr>
      <w:r>
        <w:rPr>
          <w:rFonts w:hint="eastAsia" w:ascii="仿宋" w:hAnsi="仿宋" w:eastAsia="仿宋" w:cs="仿宋"/>
          <w:sz w:val="32"/>
          <w:szCs w:val="32"/>
        </w:rPr>
        <w:t>赤峰</w:t>
      </w:r>
      <w:r>
        <w:rPr>
          <w:rFonts w:ascii="仿宋" w:hAnsi="仿宋" w:eastAsia="仿宋" w:cs="仿宋"/>
          <w:sz w:val="32"/>
          <w:szCs w:val="32"/>
        </w:rPr>
        <w:t>艾建</w:t>
      </w:r>
      <w:r>
        <w:rPr>
          <w:rFonts w:hint="eastAsia" w:ascii="仿宋" w:hAnsi="仿宋" w:eastAsia="仿宋" w:cs="仿宋"/>
          <w:sz w:val="32"/>
          <w:szCs w:val="32"/>
        </w:rPr>
        <w:t>房地产开发有限公司</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fldChar w:fldCharType="begin"/>
    </w:r>
    <w:r>
      <w:instrText xml:space="preserve"> PAGE   \* MERGEFORMAT </w:instrText>
    </w:r>
    <w:r>
      <w:fldChar w:fldCharType="separate"/>
    </w:r>
    <w:r>
      <w:t>3</w:t>
    </w:r>
    <w:r>
      <w:fldChar w:fldCharType="end"/>
    </w:r>
  </w:p>
  <w:p>
    <w:pPr>
      <w:pStyle w:val="4"/>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0B3459"/>
    <w:multiLevelType w:val="singleLevel"/>
    <w:tmpl w:val="070B345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BjNmViZjVhYjA3MWUyMjU2ZWE2M2Y2ZjExYTgwZDcifQ=="/>
  </w:docVars>
  <w:rsids>
    <w:rsidRoot w:val="007F4E1F"/>
    <w:rsid w:val="00013C6E"/>
    <w:rsid w:val="00043EE7"/>
    <w:rsid w:val="0006094B"/>
    <w:rsid w:val="00071546"/>
    <w:rsid w:val="000844F1"/>
    <w:rsid w:val="001045EB"/>
    <w:rsid w:val="00113A1C"/>
    <w:rsid w:val="00120A19"/>
    <w:rsid w:val="00123D3A"/>
    <w:rsid w:val="0012524C"/>
    <w:rsid w:val="001266BB"/>
    <w:rsid w:val="00130724"/>
    <w:rsid w:val="0013381E"/>
    <w:rsid w:val="001370D3"/>
    <w:rsid w:val="001477E7"/>
    <w:rsid w:val="00150A91"/>
    <w:rsid w:val="00166629"/>
    <w:rsid w:val="00166DC4"/>
    <w:rsid w:val="0017270C"/>
    <w:rsid w:val="00197789"/>
    <w:rsid w:val="001D0DA4"/>
    <w:rsid w:val="001F614E"/>
    <w:rsid w:val="00211614"/>
    <w:rsid w:val="00235E46"/>
    <w:rsid w:val="002461D2"/>
    <w:rsid w:val="00280416"/>
    <w:rsid w:val="00292E45"/>
    <w:rsid w:val="002A5523"/>
    <w:rsid w:val="002B0D39"/>
    <w:rsid w:val="002B0DCC"/>
    <w:rsid w:val="00301F65"/>
    <w:rsid w:val="00317AD5"/>
    <w:rsid w:val="00332456"/>
    <w:rsid w:val="003505FC"/>
    <w:rsid w:val="003631BF"/>
    <w:rsid w:val="00364A49"/>
    <w:rsid w:val="00381482"/>
    <w:rsid w:val="00386E81"/>
    <w:rsid w:val="003A4410"/>
    <w:rsid w:val="003A5C28"/>
    <w:rsid w:val="003B57D5"/>
    <w:rsid w:val="003C0D80"/>
    <w:rsid w:val="00406F83"/>
    <w:rsid w:val="00453BBA"/>
    <w:rsid w:val="004541AA"/>
    <w:rsid w:val="004546B8"/>
    <w:rsid w:val="0046152E"/>
    <w:rsid w:val="004620D6"/>
    <w:rsid w:val="004C551C"/>
    <w:rsid w:val="004D2B8F"/>
    <w:rsid w:val="00523E0A"/>
    <w:rsid w:val="00531FDE"/>
    <w:rsid w:val="00532089"/>
    <w:rsid w:val="005453D9"/>
    <w:rsid w:val="00575668"/>
    <w:rsid w:val="005817FA"/>
    <w:rsid w:val="005B5F05"/>
    <w:rsid w:val="005B62D0"/>
    <w:rsid w:val="005D03C7"/>
    <w:rsid w:val="005F5900"/>
    <w:rsid w:val="00614248"/>
    <w:rsid w:val="006153FE"/>
    <w:rsid w:val="00620941"/>
    <w:rsid w:val="00624711"/>
    <w:rsid w:val="006352CD"/>
    <w:rsid w:val="0064104A"/>
    <w:rsid w:val="006416A7"/>
    <w:rsid w:val="0066425B"/>
    <w:rsid w:val="0066515B"/>
    <w:rsid w:val="00694823"/>
    <w:rsid w:val="00695CA4"/>
    <w:rsid w:val="006B6627"/>
    <w:rsid w:val="007149CE"/>
    <w:rsid w:val="00717820"/>
    <w:rsid w:val="007310AF"/>
    <w:rsid w:val="00737901"/>
    <w:rsid w:val="00750D61"/>
    <w:rsid w:val="007739A5"/>
    <w:rsid w:val="007820A5"/>
    <w:rsid w:val="007927AB"/>
    <w:rsid w:val="007C611B"/>
    <w:rsid w:val="007D4272"/>
    <w:rsid w:val="007D48F8"/>
    <w:rsid w:val="007F4E1F"/>
    <w:rsid w:val="0080334D"/>
    <w:rsid w:val="00812615"/>
    <w:rsid w:val="008403D6"/>
    <w:rsid w:val="00850592"/>
    <w:rsid w:val="00873D4F"/>
    <w:rsid w:val="00885418"/>
    <w:rsid w:val="00890050"/>
    <w:rsid w:val="008F01EE"/>
    <w:rsid w:val="00942D71"/>
    <w:rsid w:val="0094578F"/>
    <w:rsid w:val="00950459"/>
    <w:rsid w:val="00977AF6"/>
    <w:rsid w:val="009A1464"/>
    <w:rsid w:val="009B227C"/>
    <w:rsid w:val="009E6921"/>
    <w:rsid w:val="009F43F7"/>
    <w:rsid w:val="00A12826"/>
    <w:rsid w:val="00A31E32"/>
    <w:rsid w:val="00A431FB"/>
    <w:rsid w:val="00A72FFC"/>
    <w:rsid w:val="00A9594E"/>
    <w:rsid w:val="00AA5248"/>
    <w:rsid w:val="00AB15C1"/>
    <w:rsid w:val="00AC26E6"/>
    <w:rsid w:val="00AC5E45"/>
    <w:rsid w:val="00B24D17"/>
    <w:rsid w:val="00B26EDB"/>
    <w:rsid w:val="00B360F6"/>
    <w:rsid w:val="00B7368C"/>
    <w:rsid w:val="00B76922"/>
    <w:rsid w:val="00B977F9"/>
    <w:rsid w:val="00BB0BE3"/>
    <w:rsid w:val="00BD1C52"/>
    <w:rsid w:val="00BF00D0"/>
    <w:rsid w:val="00C0241A"/>
    <w:rsid w:val="00C23C84"/>
    <w:rsid w:val="00C272B3"/>
    <w:rsid w:val="00CB0D51"/>
    <w:rsid w:val="00CD46F6"/>
    <w:rsid w:val="00CE108F"/>
    <w:rsid w:val="00CF695D"/>
    <w:rsid w:val="00D36CCB"/>
    <w:rsid w:val="00D50A6D"/>
    <w:rsid w:val="00D5667C"/>
    <w:rsid w:val="00D97EDE"/>
    <w:rsid w:val="00DC30C8"/>
    <w:rsid w:val="00DD4073"/>
    <w:rsid w:val="00E067FB"/>
    <w:rsid w:val="00E10B66"/>
    <w:rsid w:val="00E11706"/>
    <w:rsid w:val="00E1670A"/>
    <w:rsid w:val="00E220FA"/>
    <w:rsid w:val="00E655A1"/>
    <w:rsid w:val="00E96F3F"/>
    <w:rsid w:val="00EA4CE5"/>
    <w:rsid w:val="00EA674C"/>
    <w:rsid w:val="00F02BA3"/>
    <w:rsid w:val="00F31A94"/>
    <w:rsid w:val="00F47357"/>
    <w:rsid w:val="00F500FB"/>
    <w:rsid w:val="00F70379"/>
    <w:rsid w:val="00F703B4"/>
    <w:rsid w:val="00F70DE3"/>
    <w:rsid w:val="00F71BB9"/>
    <w:rsid w:val="00F72653"/>
    <w:rsid w:val="00F84B68"/>
    <w:rsid w:val="00F9204F"/>
    <w:rsid w:val="00FB31FF"/>
    <w:rsid w:val="00FB4D07"/>
    <w:rsid w:val="00FD5538"/>
    <w:rsid w:val="00FE7D1F"/>
    <w:rsid w:val="0B38579A"/>
    <w:rsid w:val="16277B35"/>
    <w:rsid w:val="186A2E05"/>
    <w:rsid w:val="35941285"/>
    <w:rsid w:val="39A730BB"/>
    <w:rsid w:val="3F400D9C"/>
    <w:rsid w:val="454159F7"/>
    <w:rsid w:val="4E8B1658"/>
    <w:rsid w:val="5B4F7BC9"/>
    <w:rsid w:val="5DDC2F12"/>
    <w:rsid w:val="649F2506"/>
    <w:rsid w:val="77497028"/>
    <w:rsid w:val="77D928BF"/>
    <w:rsid w:val="7E0A326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qFormat/>
    <w:uiPriority w:val="99"/>
    <w:pPr>
      <w:jc w:val="left"/>
    </w:pPr>
  </w:style>
  <w:style w:type="paragraph" w:styleId="3">
    <w:name w:val="Balloon Text"/>
    <w:basedOn w:val="1"/>
    <w:link w:val="16"/>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locked/>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5"/>
    <w:semiHidden/>
    <w:qFormat/>
    <w:uiPriority w:val="99"/>
    <w:rPr>
      <w:b/>
      <w:bCs/>
    </w:rPr>
  </w:style>
  <w:style w:type="character" w:styleId="10">
    <w:name w:val="annotation reference"/>
    <w:basedOn w:val="9"/>
    <w:semiHidden/>
    <w:qFormat/>
    <w:uiPriority w:val="99"/>
    <w:rPr>
      <w:sz w:val="21"/>
      <w:szCs w:val="21"/>
    </w:rPr>
  </w:style>
  <w:style w:type="character" w:customStyle="1" w:styleId="11">
    <w:name w:val="页脚 Char"/>
    <w:basedOn w:val="9"/>
    <w:link w:val="4"/>
    <w:qFormat/>
    <w:locked/>
    <w:uiPriority w:val="99"/>
    <w:rPr>
      <w:sz w:val="18"/>
      <w:szCs w:val="18"/>
    </w:rPr>
  </w:style>
  <w:style w:type="character" w:customStyle="1" w:styleId="12">
    <w:name w:val="页眉 Char"/>
    <w:basedOn w:val="9"/>
    <w:link w:val="5"/>
    <w:semiHidden/>
    <w:qFormat/>
    <w:locked/>
    <w:uiPriority w:val="99"/>
    <w:rPr>
      <w:sz w:val="18"/>
      <w:szCs w:val="18"/>
    </w:rPr>
  </w:style>
  <w:style w:type="paragraph" w:customStyle="1" w:styleId="13">
    <w:name w:val="列出段落1"/>
    <w:basedOn w:val="1"/>
    <w:qFormat/>
    <w:uiPriority w:val="99"/>
    <w:pPr>
      <w:ind w:firstLine="420" w:firstLineChars="200"/>
    </w:pPr>
  </w:style>
  <w:style w:type="character" w:customStyle="1" w:styleId="14">
    <w:name w:val="批注文字 Char"/>
    <w:basedOn w:val="9"/>
    <w:link w:val="2"/>
    <w:semiHidden/>
    <w:qFormat/>
    <w:locked/>
    <w:uiPriority w:val="99"/>
    <w:rPr>
      <w:rFonts w:ascii="Calibri" w:hAnsi="Calibri" w:cs="Calibri"/>
      <w:sz w:val="21"/>
      <w:szCs w:val="21"/>
    </w:rPr>
  </w:style>
  <w:style w:type="character" w:customStyle="1" w:styleId="15">
    <w:name w:val="批注主题 Char"/>
    <w:basedOn w:val="14"/>
    <w:link w:val="7"/>
    <w:semiHidden/>
    <w:qFormat/>
    <w:locked/>
    <w:uiPriority w:val="99"/>
    <w:rPr>
      <w:b/>
      <w:bCs/>
    </w:rPr>
  </w:style>
  <w:style w:type="character" w:customStyle="1" w:styleId="16">
    <w:name w:val="批注框文本 Char"/>
    <w:basedOn w:val="9"/>
    <w:link w:val="3"/>
    <w:semiHidden/>
    <w:qFormat/>
    <w:locked/>
    <w:uiPriority w:val="99"/>
    <w:rPr>
      <w:rFonts w:ascii="Calibri" w:hAnsi="Calibri" w:cs="Calibri"/>
      <w:sz w:val="2"/>
      <w:szCs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F9084-AA1C-4425-8FEE-312A73CD85D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2864</Words>
  <Characters>3396</Characters>
  <Lines>22</Lines>
  <Paragraphs>6</Paragraphs>
  <TotalTime>30</TotalTime>
  <ScaleCrop>false</ScaleCrop>
  <LinksUpToDate>false</LinksUpToDate>
  <CharactersWithSpaces>3462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2014-05-16T09:59:00Z</dcterms:created>
  <dc:creator>Lenovo</dc:creator>
  <cp:lastModifiedBy>微信用户</cp:lastModifiedBy>
  <cp:lastPrinted>2020-11-17T00:06:00Z</cp:lastPrinted>
  <dcterms:modified xsi:type="dcterms:W3CDTF">2023-05-18T08:15:47Z</dcterms:modified>
  <dc:title>商 品 房 预 售 方 案</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44DA4467D591495D8F7F2EBF754A953E_12</vt:lpwstr>
  </property>
</Properties>
</file>