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cs="Times New Roman"/>
          <w:b/>
          <w:bCs/>
          <w:color w:val="000000"/>
          <w:sz w:val="48"/>
          <w:szCs w:val="48"/>
        </w:rPr>
      </w:pPr>
      <w:r>
        <w:rPr>
          <w:rFonts w:hint="eastAsia" w:ascii="宋体" w:cs="Times New Roman"/>
          <w:b/>
          <w:bCs/>
          <w:color w:val="000000"/>
          <w:sz w:val="48"/>
          <w:szCs w:val="48"/>
        </w:rPr>
        <w:t xml:space="preserve">                                                                                                                                                                                                                                                                                                                                                                                                                                                                                                                                                                           </w:t>
      </w:r>
    </w:p>
    <w:p>
      <w:pPr>
        <w:spacing w:line="480" w:lineRule="exact"/>
        <w:jc w:val="center"/>
        <w:rPr>
          <w:rFonts w:ascii="宋体" w:cs="Times New Roman"/>
          <w:b/>
          <w:bCs/>
          <w:color w:val="000000"/>
          <w:sz w:val="48"/>
          <w:szCs w:val="48"/>
        </w:rPr>
      </w:pPr>
    </w:p>
    <w:p>
      <w:pPr>
        <w:spacing w:line="480" w:lineRule="exact"/>
        <w:jc w:val="center"/>
        <w:rPr>
          <w:rFonts w:ascii="宋体" w:cs="Times New Roman"/>
          <w:b/>
          <w:bCs/>
          <w:color w:val="000000"/>
          <w:sz w:val="48"/>
          <w:szCs w:val="48"/>
        </w:rPr>
      </w:pPr>
    </w:p>
    <w:p>
      <w:pPr>
        <w:spacing w:line="480" w:lineRule="exact"/>
        <w:jc w:val="center"/>
        <w:rPr>
          <w:rFonts w:ascii="宋体" w:cs="Times New Roman"/>
          <w:b/>
          <w:bCs/>
          <w:color w:val="000000"/>
          <w:sz w:val="48"/>
          <w:szCs w:val="48"/>
        </w:rPr>
      </w:pPr>
    </w:p>
    <w:p>
      <w:pPr>
        <w:spacing w:line="480" w:lineRule="exact"/>
        <w:jc w:val="center"/>
        <w:rPr>
          <w:rFonts w:ascii="宋体" w:cs="Times New Roman"/>
          <w:b/>
          <w:bCs/>
          <w:color w:val="000000"/>
          <w:sz w:val="48"/>
          <w:szCs w:val="48"/>
        </w:rPr>
      </w:pPr>
    </w:p>
    <w:p>
      <w:pPr>
        <w:spacing w:line="480" w:lineRule="exact"/>
        <w:jc w:val="center"/>
        <w:rPr>
          <w:rFonts w:ascii="宋体" w:cs="Times New Roman"/>
          <w:b/>
          <w:bCs/>
          <w:color w:val="000000"/>
          <w:sz w:val="48"/>
          <w:szCs w:val="48"/>
        </w:rPr>
      </w:pPr>
    </w:p>
    <w:p>
      <w:pPr>
        <w:spacing w:line="480" w:lineRule="exact"/>
        <w:jc w:val="center"/>
        <w:rPr>
          <w:rFonts w:cs="Times New Roman"/>
          <w:b/>
          <w:bCs/>
          <w:color w:val="000000"/>
          <w:sz w:val="48"/>
          <w:szCs w:val="48"/>
        </w:rPr>
      </w:pPr>
      <w:r>
        <w:rPr>
          <w:rFonts w:hint="eastAsia" w:ascii="宋体" w:hAnsi="宋体" w:cs="宋体"/>
          <w:b/>
          <w:bCs/>
          <w:color w:val="000000"/>
          <w:sz w:val="48"/>
          <w:szCs w:val="48"/>
        </w:rPr>
        <w:t>商</w:t>
      </w:r>
      <w:r>
        <w:rPr>
          <w:rFonts w:ascii="宋体" w:hAnsi="宋体" w:cs="宋体"/>
          <w:b/>
          <w:bCs/>
          <w:color w:val="000000"/>
          <w:sz w:val="48"/>
          <w:szCs w:val="48"/>
        </w:rPr>
        <w:t xml:space="preserve"> </w:t>
      </w:r>
      <w:r>
        <w:rPr>
          <w:rFonts w:hint="eastAsia" w:ascii="宋体" w:hAnsi="宋体" w:cs="宋体"/>
          <w:b/>
          <w:bCs/>
          <w:color w:val="000000"/>
          <w:sz w:val="48"/>
          <w:szCs w:val="48"/>
        </w:rPr>
        <w:t>品</w:t>
      </w:r>
      <w:r>
        <w:rPr>
          <w:rFonts w:ascii="宋体" w:hAnsi="宋体" w:cs="宋体"/>
          <w:b/>
          <w:bCs/>
          <w:color w:val="000000"/>
          <w:sz w:val="48"/>
          <w:szCs w:val="48"/>
        </w:rPr>
        <w:t xml:space="preserve"> </w:t>
      </w:r>
      <w:r>
        <w:rPr>
          <w:rFonts w:hint="eastAsia" w:ascii="宋体" w:hAnsi="宋体" w:cs="宋体"/>
          <w:b/>
          <w:bCs/>
          <w:color w:val="000000"/>
          <w:sz w:val="48"/>
          <w:szCs w:val="48"/>
        </w:rPr>
        <w:t>房</w:t>
      </w:r>
      <w:r>
        <w:rPr>
          <w:rFonts w:ascii="宋体" w:hAnsi="宋体" w:cs="宋体"/>
          <w:b/>
          <w:bCs/>
          <w:color w:val="000000"/>
          <w:sz w:val="48"/>
          <w:szCs w:val="48"/>
        </w:rPr>
        <w:t xml:space="preserve"> </w:t>
      </w:r>
      <w:r>
        <w:rPr>
          <w:rFonts w:hint="eastAsia" w:ascii="宋体" w:hAnsi="宋体" w:cs="宋体"/>
          <w:b/>
          <w:bCs/>
          <w:color w:val="000000"/>
          <w:sz w:val="48"/>
          <w:szCs w:val="48"/>
        </w:rPr>
        <w:t>预</w:t>
      </w:r>
      <w:r>
        <w:rPr>
          <w:rFonts w:ascii="宋体" w:hAnsi="宋体" w:cs="宋体"/>
          <w:b/>
          <w:bCs/>
          <w:color w:val="000000"/>
          <w:sz w:val="48"/>
          <w:szCs w:val="48"/>
        </w:rPr>
        <w:t xml:space="preserve"> </w:t>
      </w:r>
      <w:r>
        <w:rPr>
          <w:rFonts w:hint="eastAsia" w:ascii="宋体" w:hAnsi="宋体" w:cs="宋体"/>
          <w:b/>
          <w:bCs/>
          <w:color w:val="000000"/>
          <w:sz w:val="48"/>
          <w:szCs w:val="48"/>
        </w:rPr>
        <w:t>售</w:t>
      </w:r>
      <w:r>
        <w:rPr>
          <w:rFonts w:ascii="宋体" w:hAnsi="宋体" w:cs="宋体"/>
          <w:b/>
          <w:bCs/>
          <w:color w:val="000000"/>
          <w:sz w:val="48"/>
          <w:szCs w:val="48"/>
        </w:rPr>
        <w:t xml:space="preserve"> </w:t>
      </w:r>
      <w:r>
        <w:rPr>
          <w:rFonts w:hint="eastAsia" w:ascii="宋体" w:hAnsi="宋体" w:cs="宋体"/>
          <w:b/>
          <w:bCs/>
          <w:color w:val="000000"/>
          <w:sz w:val="48"/>
          <w:szCs w:val="48"/>
        </w:rPr>
        <w:t>方</w:t>
      </w:r>
      <w:r>
        <w:rPr>
          <w:rFonts w:ascii="宋体" w:hAnsi="宋体" w:cs="宋体"/>
          <w:b/>
          <w:bCs/>
          <w:color w:val="000000"/>
          <w:sz w:val="48"/>
          <w:szCs w:val="48"/>
        </w:rPr>
        <w:t xml:space="preserve"> </w:t>
      </w:r>
      <w:r>
        <w:rPr>
          <w:rFonts w:hint="eastAsia" w:ascii="宋体" w:hAnsi="宋体" w:cs="宋体"/>
          <w:b/>
          <w:bCs/>
          <w:color w:val="000000"/>
          <w:sz w:val="48"/>
          <w:szCs w:val="48"/>
        </w:rPr>
        <w:t>案</w:t>
      </w: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spacing w:line="480" w:lineRule="exact"/>
        <w:jc w:val="center"/>
        <w:rPr>
          <w:rFonts w:cs="Times New Roman"/>
          <w:color w:val="000000"/>
          <w:sz w:val="44"/>
          <w:szCs w:val="44"/>
        </w:rPr>
      </w:pPr>
    </w:p>
    <w:p>
      <w:pPr>
        <w:tabs>
          <w:tab w:val="left" w:pos="2490"/>
        </w:tabs>
        <w:spacing w:line="480" w:lineRule="exact"/>
        <w:ind w:firstLine="960" w:firstLineChars="300"/>
        <w:jc w:val="both"/>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rPr>
        <w:t>开发企业：</w:t>
      </w:r>
      <w:r>
        <w:rPr>
          <w:rFonts w:hint="eastAsia" w:ascii="仿宋" w:hAnsi="仿宋" w:eastAsia="仿宋" w:cs="仿宋"/>
          <w:color w:val="000000"/>
          <w:sz w:val="32"/>
          <w:szCs w:val="32"/>
          <w:highlight w:val="none"/>
          <w:u w:val="single"/>
        </w:rPr>
        <w:t xml:space="preserve"> 赤峰</w:t>
      </w:r>
      <w:r>
        <w:rPr>
          <w:rFonts w:hint="eastAsia" w:ascii="仿宋" w:hAnsi="仿宋" w:eastAsia="仿宋" w:cs="仿宋"/>
          <w:color w:val="000000"/>
          <w:sz w:val="32"/>
          <w:szCs w:val="32"/>
          <w:highlight w:val="none"/>
          <w:u w:val="single"/>
          <w:lang w:eastAsia="zh-CN"/>
        </w:rPr>
        <w:t>卓征</w:t>
      </w:r>
      <w:r>
        <w:rPr>
          <w:rFonts w:hint="eastAsia" w:ascii="仿宋" w:hAnsi="仿宋" w:eastAsia="仿宋" w:cs="仿宋"/>
          <w:color w:val="000000"/>
          <w:sz w:val="32"/>
          <w:szCs w:val="32"/>
          <w:highlight w:val="none"/>
          <w:u w:val="single"/>
        </w:rPr>
        <w:t>房地产开发有限公司</w:t>
      </w:r>
    </w:p>
    <w:p>
      <w:pPr>
        <w:tabs>
          <w:tab w:val="left" w:pos="2490"/>
        </w:tabs>
        <w:spacing w:line="480" w:lineRule="exact"/>
        <w:ind w:firstLine="960" w:firstLineChars="300"/>
        <w:jc w:val="both"/>
        <w:rPr>
          <w:rFonts w:hint="default" w:ascii="仿宋" w:hAnsi="仿宋" w:eastAsia="仿宋" w:cs="仿宋"/>
          <w:color w:val="000000"/>
          <w:sz w:val="32"/>
          <w:szCs w:val="32"/>
          <w:highlight w:val="none"/>
          <w:u w:val="single"/>
          <w:lang w:val="en-US" w:eastAsia="zh-CN"/>
        </w:rPr>
      </w:pPr>
      <w:r>
        <w:rPr>
          <w:rFonts w:hint="eastAsia" w:ascii="仿宋" w:hAnsi="仿宋" w:eastAsia="仿宋" w:cs="仿宋"/>
          <w:color w:val="000000"/>
          <w:sz w:val="32"/>
          <w:szCs w:val="32"/>
          <w:highlight w:val="none"/>
        </w:rPr>
        <w:t>项目名称：</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星钻小区         </w:t>
      </w:r>
    </w:p>
    <w:p>
      <w:pPr>
        <w:spacing w:line="480" w:lineRule="exact"/>
        <w:jc w:val="center"/>
        <w:rPr>
          <w:rFonts w:hint="eastAsia" w:ascii="仿宋" w:hAnsi="仿宋" w:eastAsia="仿宋" w:cs="仿宋"/>
          <w:color w:val="000000"/>
          <w:sz w:val="44"/>
          <w:szCs w:val="44"/>
        </w:rPr>
      </w:pPr>
    </w:p>
    <w:p>
      <w:pPr>
        <w:spacing w:line="480" w:lineRule="exact"/>
        <w:jc w:val="center"/>
        <w:rPr>
          <w:rFonts w:ascii="黑体" w:hAnsi="黑体" w:eastAsia="黑体" w:cs="Times New Roman"/>
          <w:b/>
          <w:bCs/>
          <w:color w:val="000000"/>
          <w:sz w:val="36"/>
          <w:szCs w:val="36"/>
        </w:rPr>
      </w:pPr>
      <w:r>
        <w:rPr>
          <w:rFonts w:ascii="黑体" w:hAnsi="黑体" w:eastAsia="黑体" w:cs="Times New Roman"/>
          <w:b/>
          <w:bCs/>
          <w:color w:val="000000"/>
          <w:sz w:val="36"/>
          <w:szCs w:val="36"/>
        </w:rPr>
        <w:br w:type="page"/>
      </w:r>
      <w:r>
        <w:rPr>
          <w:rFonts w:hint="eastAsia" w:ascii="黑体" w:hAnsi="黑体" w:eastAsia="黑体" w:cs="黑体"/>
          <w:b/>
          <w:bCs/>
          <w:color w:val="000000"/>
          <w:sz w:val="36"/>
          <w:szCs w:val="36"/>
          <w:highlight w:val="none"/>
          <w:lang w:val="en-US" w:eastAsia="zh-CN"/>
        </w:rPr>
        <w:t>星钻小区</w:t>
      </w:r>
      <w:r>
        <w:rPr>
          <w:rFonts w:hint="eastAsia" w:ascii="黑体" w:hAnsi="黑体" w:eastAsia="黑体" w:cs="黑体"/>
          <w:b/>
          <w:bCs/>
          <w:color w:val="000000"/>
          <w:sz w:val="36"/>
          <w:szCs w:val="36"/>
          <w:highlight w:val="none"/>
        </w:rPr>
        <w:t>项目</w:t>
      </w:r>
      <w:r>
        <w:rPr>
          <w:rFonts w:hint="eastAsia" w:ascii="黑体" w:hAnsi="黑体" w:eastAsia="黑体" w:cs="黑体"/>
          <w:b/>
          <w:bCs/>
          <w:color w:val="000000"/>
          <w:sz w:val="36"/>
          <w:szCs w:val="36"/>
        </w:rPr>
        <w:t>预售方案</w:t>
      </w:r>
    </w:p>
    <w:p>
      <w:pPr>
        <w:spacing w:line="480" w:lineRule="exact"/>
        <w:ind w:firstLine="643" w:firstLineChars="200"/>
        <w:rPr>
          <w:rFonts w:ascii="黑体" w:hAnsi="黑体" w:eastAsia="黑体" w:cs="Times New Roman"/>
          <w:b/>
          <w:bCs/>
          <w:color w:val="000000"/>
          <w:sz w:val="32"/>
          <w:szCs w:val="32"/>
        </w:rPr>
      </w:pPr>
      <w:r>
        <w:rPr>
          <w:rFonts w:hint="eastAsia" w:ascii="黑体" w:hAnsi="黑体" w:eastAsia="黑体" w:cs="黑体"/>
          <w:b/>
          <w:bCs/>
          <w:color w:val="000000"/>
          <w:sz w:val="32"/>
          <w:szCs w:val="32"/>
        </w:rPr>
        <w:t>一、项目基本情况</w:t>
      </w:r>
    </w:p>
    <w:p>
      <w:pPr>
        <w:spacing w:line="480" w:lineRule="exact"/>
        <w:ind w:firstLine="640" w:firstLineChars="200"/>
        <w:rPr>
          <w:rFonts w:ascii="仿宋" w:hAnsi="仿宋" w:eastAsia="仿宋" w:cs="Times New Roman"/>
          <w:color w:val="000000"/>
          <w:sz w:val="32"/>
          <w:szCs w:val="32"/>
          <w:highlight w:val="none"/>
        </w:rPr>
      </w:pPr>
      <w:r>
        <w:rPr>
          <w:rFonts w:hint="eastAsia" w:ascii="仿宋" w:hAnsi="仿宋" w:eastAsia="仿宋" w:cs="仿宋"/>
          <w:color w:val="000000"/>
          <w:sz w:val="32"/>
          <w:szCs w:val="32"/>
          <w:highlight w:val="none"/>
        </w:rPr>
        <w:t>赤峰</w:t>
      </w:r>
      <w:r>
        <w:rPr>
          <w:rFonts w:hint="eastAsia" w:ascii="仿宋" w:hAnsi="仿宋" w:eastAsia="仿宋" w:cs="仿宋"/>
          <w:color w:val="000000"/>
          <w:sz w:val="32"/>
          <w:szCs w:val="32"/>
          <w:highlight w:val="none"/>
          <w:lang w:eastAsia="zh-CN"/>
        </w:rPr>
        <w:t>卓征</w:t>
      </w:r>
      <w:r>
        <w:rPr>
          <w:rFonts w:hint="eastAsia" w:ascii="仿宋" w:hAnsi="仿宋" w:eastAsia="仿宋" w:cs="仿宋"/>
          <w:color w:val="000000"/>
          <w:sz w:val="32"/>
          <w:szCs w:val="32"/>
          <w:highlight w:val="none"/>
        </w:rPr>
        <w:t>房地产开发有限公司开发建设的</w:t>
      </w:r>
      <w:r>
        <w:rPr>
          <w:rFonts w:hint="eastAsia" w:ascii="仿宋" w:hAnsi="仿宋" w:eastAsia="仿宋" w:cs="仿宋"/>
          <w:color w:val="000000"/>
          <w:sz w:val="32"/>
          <w:szCs w:val="32"/>
          <w:highlight w:val="none"/>
          <w:lang w:val="en-US" w:eastAsia="zh-CN"/>
        </w:rPr>
        <w:t>星钻小区</w:t>
      </w:r>
      <w:r>
        <w:rPr>
          <w:rFonts w:hint="eastAsia" w:ascii="仿宋" w:hAnsi="仿宋" w:eastAsia="仿宋" w:cs="仿宋"/>
          <w:color w:val="000000"/>
          <w:sz w:val="32"/>
          <w:szCs w:val="32"/>
          <w:highlight w:val="none"/>
        </w:rPr>
        <w:t>项目位于</w:t>
      </w:r>
      <w:r>
        <w:rPr>
          <w:rFonts w:hint="eastAsia" w:ascii="仿宋" w:hAnsi="仿宋" w:eastAsia="仿宋" w:cs="仿宋"/>
          <w:color w:val="000000"/>
          <w:sz w:val="32"/>
          <w:szCs w:val="32"/>
          <w:highlight w:val="none"/>
          <w:lang w:val="en-US" w:eastAsia="zh-CN"/>
        </w:rPr>
        <w:t>松山区松州路东、契丹大街北、大成路西、古都河街南</w:t>
      </w:r>
      <w:r>
        <w:rPr>
          <w:rFonts w:hint="eastAsia" w:ascii="仿宋" w:hAnsi="仿宋" w:eastAsia="仿宋" w:cs="仿宋"/>
          <w:color w:val="000000"/>
          <w:sz w:val="32"/>
          <w:szCs w:val="32"/>
          <w:highlight w:val="none"/>
        </w:rPr>
        <w:t>。建设用地面积</w:t>
      </w:r>
      <w:r>
        <w:rPr>
          <w:rFonts w:hint="eastAsia" w:ascii="仿宋" w:hAnsi="仿宋" w:eastAsia="仿宋" w:cs="仿宋"/>
          <w:color w:val="000000"/>
          <w:sz w:val="32"/>
          <w:szCs w:val="32"/>
          <w:highlight w:val="none"/>
          <w:lang w:val="en-US" w:eastAsia="zh-CN"/>
        </w:rPr>
        <w:t>77448.24</w:t>
      </w:r>
      <w:r>
        <w:rPr>
          <w:rFonts w:hint="eastAsia" w:ascii="仿宋" w:hAnsi="仿宋" w:eastAsia="仿宋" w:cs="仿宋"/>
          <w:color w:val="000000"/>
          <w:sz w:val="32"/>
          <w:szCs w:val="32"/>
          <w:highlight w:val="none"/>
        </w:rPr>
        <w:t>平方米。土地性质为国有，土地取得方式为出让。土地用途为城镇住宅用地。土地使用年限住宅用地为</w:t>
      </w:r>
      <w:r>
        <w:rPr>
          <w:rFonts w:ascii="仿宋" w:hAnsi="仿宋" w:eastAsia="仿宋" w:cs="仿宋"/>
          <w:color w:val="000000"/>
          <w:sz w:val="32"/>
          <w:szCs w:val="32"/>
          <w:highlight w:val="none"/>
        </w:rPr>
        <w:t>70</w:t>
      </w:r>
      <w:r>
        <w:rPr>
          <w:rFonts w:hint="eastAsia" w:ascii="仿宋" w:hAnsi="仿宋" w:eastAsia="仿宋" w:cs="仿宋"/>
          <w:color w:val="000000"/>
          <w:sz w:val="32"/>
          <w:szCs w:val="32"/>
          <w:highlight w:val="none"/>
        </w:rPr>
        <w:t>年，从</w:t>
      </w:r>
      <w:r>
        <w:rPr>
          <w:rFonts w:hint="eastAsia" w:ascii="仿宋" w:hAnsi="仿宋" w:eastAsia="仿宋" w:cs="仿宋"/>
          <w:color w:val="000000"/>
          <w:sz w:val="32"/>
          <w:szCs w:val="32"/>
          <w:highlight w:val="none"/>
          <w:lang w:val="en-US" w:eastAsia="zh-CN"/>
        </w:rPr>
        <w:t>2021</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日至20</w:t>
      </w:r>
      <w:r>
        <w:rPr>
          <w:rFonts w:hint="eastAsia" w:ascii="仿宋" w:hAnsi="仿宋" w:eastAsia="仿宋" w:cs="仿宋"/>
          <w:color w:val="000000"/>
          <w:sz w:val="32"/>
          <w:szCs w:val="32"/>
          <w:highlight w:val="none"/>
          <w:lang w:val="en-US" w:eastAsia="zh-CN"/>
        </w:rPr>
        <w:t>91</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日。本项目容积率为</w:t>
      </w:r>
      <w:r>
        <w:rPr>
          <w:rFonts w:hint="eastAsia" w:ascii="仿宋" w:hAnsi="仿宋" w:eastAsia="仿宋" w:cs="仿宋"/>
          <w:color w:val="000000"/>
          <w:sz w:val="32"/>
          <w:szCs w:val="32"/>
          <w:highlight w:val="none"/>
          <w:lang w:val="en-US" w:eastAsia="zh-CN"/>
        </w:rPr>
        <w:t>2.2</w:t>
      </w:r>
      <w:r>
        <w:rPr>
          <w:rFonts w:hint="eastAsia" w:ascii="仿宋" w:hAnsi="仿宋" w:eastAsia="仿宋" w:cs="仿宋"/>
          <w:color w:val="000000"/>
          <w:sz w:val="32"/>
          <w:szCs w:val="32"/>
          <w:highlight w:val="none"/>
        </w:rPr>
        <w:t>，绿化率为</w:t>
      </w:r>
      <w:r>
        <w:rPr>
          <w:rFonts w:hint="eastAsia" w:ascii="仿宋" w:hAnsi="仿宋" w:eastAsia="仿宋" w:cs="仿宋"/>
          <w:color w:val="000000"/>
          <w:sz w:val="32"/>
          <w:szCs w:val="32"/>
          <w:highlight w:val="none"/>
          <w:lang w:val="en-US" w:eastAsia="zh-CN"/>
        </w:rPr>
        <w:t>35</w:t>
      </w:r>
      <w:r>
        <w:rPr>
          <w:rFonts w:ascii="仿宋" w:hAnsi="仿宋" w:eastAsia="仿宋" w:cs="仿宋"/>
          <w:color w:val="000000"/>
          <w:sz w:val="32"/>
          <w:szCs w:val="32"/>
          <w:highlight w:val="none"/>
        </w:rPr>
        <w:t>%</w:t>
      </w:r>
      <w:r>
        <w:rPr>
          <w:rFonts w:hint="eastAsia" w:ascii="仿宋" w:hAnsi="仿宋" w:eastAsia="仿宋" w:cs="仿宋"/>
          <w:color w:val="000000"/>
          <w:sz w:val="32"/>
          <w:szCs w:val="32"/>
          <w:highlight w:val="none"/>
        </w:rPr>
        <w:t>，建筑密度为</w:t>
      </w:r>
      <w:r>
        <w:rPr>
          <w:rFonts w:hint="eastAsia" w:ascii="仿宋" w:hAnsi="仿宋" w:eastAsia="仿宋" w:cs="仿宋"/>
          <w:color w:val="000000"/>
          <w:sz w:val="32"/>
          <w:szCs w:val="32"/>
          <w:highlight w:val="none"/>
          <w:lang w:val="en-US" w:eastAsia="zh-CN"/>
        </w:rPr>
        <w:t>15.48</w:t>
      </w:r>
      <w:r>
        <w:rPr>
          <w:rFonts w:hint="eastAsia" w:ascii="仿宋" w:hAnsi="仿宋" w:eastAsia="仿宋" w:cs="仿宋"/>
          <w:color w:val="000000"/>
          <w:sz w:val="32"/>
          <w:szCs w:val="32"/>
          <w:highlight w:val="none"/>
        </w:rPr>
        <w:t>%</w:t>
      </w:r>
      <w:r>
        <w:rPr>
          <w:rFonts w:ascii="仿宋" w:hAnsi="仿宋" w:eastAsia="仿宋" w:cs="仿宋"/>
          <w:color w:val="000000"/>
          <w:sz w:val="32"/>
          <w:szCs w:val="32"/>
          <w:highlight w:val="none"/>
        </w:rPr>
        <w:t>,</w:t>
      </w:r>
      <w:r>
        <w:rPr>
          <w:rFonts w:hint="eastAsia" w:ascii="仿宋" w:hAnsi="仿宋" w:eastAsia="仿宋" w:cs="仿宋"/>
          <w:color w:val="000000"/>
          <w:sz w:val="32"/>
          <w:szCs w:val="32"/>
          <w:highlight w:val="none"/>
        </w:rPr>
        <w:t>车位配比率为</w:t>
      </w:r>
      <w:r>
        <w:rPr>
          <w:rFonts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1.2</w:t>
      </w:r>
      <w:r>
        <w:rPr>
          <w:rFonts w:hint="eastAsia" w:ascii="仿宋" w:hAnsi="仿宋" w:eastAsia="仿宋" w:cs="仿宋"/>
          <w:color w:val="000000"/>
          <w:sz w:val="32"/>
          <w:szCs w:val="32"/>
          <w:highlight w:val="none"/>
        </w:rPr>
        <w:t>。建筑结构类型为</w:t>
      </w:r>
      <w:r>
        <w:rPr>
          <w:rFonts w:hint="eastAsia" w:ascii="仿宋" w:hAnsi="仿宋" w:eastAsia="仿宋" w:cs="仿宋"/>
          <w:color w:val="000000"/>
          <w:sz w:val="32"/>
          <w:szCs w:val="32"/>
          <w:highlight w:val="none"/>
          <w:lang w:eastAsia="zh-CN"/>
        </w:rPr>
        <w:t>钢混</w:t>
      </w:r>
      <w:r>
        <w:rPr>
          <w:rFonts w:hint="eastAsia" w:ascii="仿宋" w:hAnsi="仿宋" w:eastAsia="仿宋" w:cs="仿宋"/>
          <w:color w:val="000000"/>
          <w:sz w:val="32"/>
          <w:szCs w:val="32"/>
          <w:highlight w:val="none"/>
        </w:rPr>
        <w:t>结构。</w:t>
      </w:r>
    </w:p>
    <w:p>
      <w:pPr>
        <w:pStyle w:val="14"/>
        <w:spacing w:line="480" w:lineRule="exact"/>
        <w:ind w:firstLine="643"/>
        <w:rPr>
          <w:rFonts w:ascii="黑体" w:hAnsi="黑体" w:eastAsia="黑体" w:cs="Times New Roman"/>
          <w:b/>
          <w:bCs/>
          <w:color w:val="000000"/>
          <w:sz w:val="32"/>
          <w:szCs w:val="32"/>
        </w:rPr>
      </w:pPr>
      <w:r>
        <w:rPr>
          <w:rFonts w:hint="eastAsia" w:ascii="黑体" w:hAnsi="黑体" w:eastAsia="黑体" w:cs="黑体"/>
          <w:b/>
          <w:bCs/>
          <w:color w:val="000000"/>
          <w:sz w:val="32"/>
          <w:szCs w:val="32"/>
        </w:rPr>
        <w:t>二、建设进度安排及房屋交付时间</w:t>
      </w:r>
    </w:p>
    <w:p>
      <w:pPr>
        <w:spacing w:line="480" w:lineRule="exact"/>
        <w:ind w:firstLine="640" w:firstLineChars="200"/>
        <w:rPr>
          <w:rFonts w:ascii="仿宋" w:hAnsi="仿宋" w:eastAsia="仿宋" w:cs="Times New Roman"/>
          <w:color w:val="000000"/>
          <w:sz w:val="32"/>
          <w:szCs w:val="32"/>
          <w:highlight w:val="none"/>
        </w:rPr>
      </w:pPr>
      <w:r>
        <w:rPr>
          <w:rFonts w:hint="eastAsia" w:ascii="仿宋" w:hAnsi="仿宋" w:eastAsia="仿宋" w:cs="仿宋"/>
          <w:color w:val="000000"/>
          <w:sz w:val="32"/>
          <w:szCs w:val="32"/>
          <w:highlight w:val="none"/>
        </w:rPr>
        <w:t>开工日期：</w:t>
      </w:r>
      <w:r>
        <w:rPr>
          <w:rFonts w:hint="eastAsia" w:ascii="仿宋" w:hAnsi="仿宋" w:eastAsia="仿宋" w:cs="仿宋"/>
          <w:color w:val="000000"/>
          <w:sz w:val="32"/>
          <w:szCs w:val="32"/>
          <w:highlight w:val="none"/>
          <w:u w:val="single"/>
        </w:rPr>
        <w:t>20</w:t>
      </w:r>
      <w:r>
        <w:rPr>
          <w:rFonts w:hint="eastAsia" w:ascii="仿宋" w:hAnsi="仿宋" w:eastAsia="仿宋" w:cs="仿宋"/>
          <w:color w:val="000000"/>
          <w:sz w:val="32"/>
          <w:szCs w:val="32"/>
          <w:highlight w:val="none"/>
          <w:u w:val="single"/>
          <w:lang w:val="en-US" w:eastAsia="zh-CN"/>
        </w:rPr>
        <w:t>21</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lang w:val="en-US" w:eastAsia="zh-CN"/>
        </w:rPr>
        <w:t>10</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lang w:val="en-US" w:eastAsia="zh-CN"/>
        </w:rPr>
        <w:t>19</w:t>
      </w:r>
      <w:r>
        <w:rPr>
          <w:rFonts w:hint="eastAsia" w:ascii="仿宋" w:hAnsi="仿宋" w:eastAsia="仿宋" w:cs="仿宋"/>
          <w:color w:val="000000"/>
          <w:sz w:val="32"/>
          <w:szCs w:val="32"/>
          <w:highlight w:val="none"/>
        </w:rPr>
        <w:t>日；</w:t>
      </w:r>
    </w:p>
    <w:p>
      <w:pPr>
        <w:spacing w:line="480" w:lineRule="exact"/>
        <w:ind w:firstLine="640" w:firstLineChars="200"/>
        <w:rPr>
          <w:rFonts w:ascii="仿宋" w:hAnsi="仿宋" w:eastAsia="仿宋" w:cs="Times New Roman"/>
          <w:color w:val="000000"/>
          <w:sz w:val="32"/>
          <w:szCs w:val="32"/>
          <w:highlight w:val="none"/>
        </w:rPr>
      </w:pPr>
      <w:r>
        <w:rPr>
          <w:rFonts w:hint="eastAsia" w:ascii="仿宋" w:hAnsi="仿宋" w:eastAsia="仿宋" w:cs="仿宋"/>
          <w:color w:val="000000"/>
          <w:sz w:val="32"/>
          <w:szCs w:val="32"/>
          <w:highlight w:val="none"/>
        </w:rPr>
        <w:t>竣工日期：</w:t>
      </w:r>
      <w:r>
        <w:rPr>
          <w:rFonts w:hint="eastAsia" w:ascii="仿宋" w:hAnsi="仿宋" w:eastAsia="仿宋" w:cs="仿宋"/>
          <w:color w:val="000000"/>
          <w:sz w:val="32"/>
          <w:szCs w:val="32"/>
          <w:highlight w:val="none"/>
          <w:u w:val="single"/>
        </w:rPr>
        <w:t>202</w:t>
      </w:r>
      <w:r>
        <w:rPr>
          <w:rFonts w:hint="eastAsia" w:ascii="仿宋" w:hAnsi="仿宋" w:eastAsia="仿宋" w:cs="仿宋"/>
          <w:color w:val="000000"/>
          <w:sz w:val="32"/>
          <w:szCs w:val="32"/>
          <w:highlight w:val="none"/>
          <w:u w:val="single"/>
          <w:lang w:val="en-US" w:eastAsia="zh-CN"/>
        </w:rPr>
        <w:t>5</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lang w:val="en-US" w:eastAsia="zh-CN"/>
        </w:rPr>
        <w:t>9</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lang w:val="en-US" w:eastAsia="zh-CN"/>
        </w:rPr>
        <w:t>30</w:t>
      </w:r>
      <w:r>
        <w:rPr>
          <w:rFonts w:hint="eastAsia" w:ascii="仿宋" w:hAnsi="仿宋" w:eastAsia="仿宋" w:cs="仿宋"/>
          <w:color w:val="000000"/>
          <w:sz w:val="32"/>
          <w:szCs w:val="32"/>
          <w:highlight w:val="none"/>
        </w:rPr>
        <w:t>日；</w:t>
      </w:r>
    </w:p>
    <w:p>
      <w:pPr>
        <w:spacing w:line="480" w:lineRule="exact"/>
        <w:ind w:firstLine="640" w:firstLineChars="200"/>
        <w:rPr>
          <w:rFonts w:ascii="仿宋" w:hAnsi="仿宋" w:eastAsia="仿宋" w:cs="Times New Roman"/>
          <w:color w:val="000000"/>
          <w:sz w:val="32"/>
          <w:szCs w:val="32"/>
          <w:highlight w:val="none"/>
        </w:rPr>
      </w:pPr>
      <w:r>
        <w:rPr>
          <w:rFonts w:hint="eastAsia" w:ascii="仿宋" w:hAnsi="仿宋" w:eastAsia="仿宋" w:cs="仿宋"/>
          <w:color w:val="000000"/>
          <w:sz w:val="32"/>
          <w:szCs w:val="32"/>
          <w:highlight w:val="none"/>
        </w:rPr>
        <w:t>交付日期：预计于</w:t>
      </w:r>
      <w:r>
        <w:rPr>
          <w:rFonts w:hint="eastAsia" w:ascii="仿宋" w:hAnsi="仿宋" w:eastAsia="仿宋" w:cs="仿宋"/>
          <w:color w:val="000000"/>
          <w:sz w:val="32"/>
          <w:szCs w:val="32"/>
          <w:highlight w:val="none"/>
          <w:u w:val="single"/>
        </w:rPr>
        <w:t>202</w:t>
      </w:r>
      <w:r>
        <w:rPr>
          <w:rFonts w:hint="eastAsia" w:ascii="仿宋" w:hAnsi="仿宋" w:eastAsia="仿宋" w:cs="仿宋"/>
          <w:color w:val="000000"/>
          <w:sz w:val="32"/>
          <w:szCs w:val="32"/>
          <w:highlight w:val="none"/>
          <w:u w:val="single"/>
          <w:lang w:val="en-US" w:eastAsia="zh-CN"/>
        </w:rPr>
        <w:t>5</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1</w:t>
      </w:r>
      <w:r>
        <w:rPr>
          <w:rFonts w:hint="eastAsia" w:ascii="仿宋" w:hAnsi="仿宋" w:eastAsia="仿宋" w:cs="仿宋"/>
          <w:color w:val="000000"/>
          <w:sz w:val="32"/>
          <w:szCs w:val="32"/>
          <w:highlight w:val="none"/>
          <w:u w:val="single"/>
          <w:lang w:val="en-US" w:eastAsia="zh-CN"/>
        </w:rPr>
        <w:t>2</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lang w:val="en-US" w:eastAsia="zh-CN"/>
        </w:rPr>
        <w:t>30</w:t>
      </w:r>
      <w:r>
        <w:rPr>
          <w:rFonts w:hint="eastAsia" w:ascii="仿宋" w:hAnsi="仿宋" w:eastAsia="仿宋" w:cs="仿宋"/>
          <w:color w:val="000000"/>
          <w:sz w:val="32"/>
          <w:szCs w:val="32"/>
          <w:highlight w:val="none"/>
        </w:rPr>
        <w:t>日之前交付使用。</w:t>
      </w:r>
    </w:p>
    <w:p>
      <w:pPr>
        <w:spacing w:line="480" w:lineRule="exact"/>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截止目前，该项目整体形象进度已完成主体1/</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地库已封顶，</w:t>
      </w:r>
      <w:r>
        <w:rPr>
          <w:rFonts w:hint="eastAsia" w:ascii="仿宋" w:hAnsi="仿宋" w:eastAsia="仿宋" w:cs="仿宋"/>
          <w:color w:val="000000"/>
          <w:sz w:val="32"/>
          <w:szCs w:val="32"/>
          <w:highlight w:val="none"/>
        </w:rPr>
        <w:t>工程总投资已达25%</w:t>
      </w:r>
      <w:r>
        <w:rPr>
          <w:rFonts w:hint="eastAsia" w:ascii="仿宋" w:hAnsi="仿宋" w:eastAsia="仿宋" w:cs="仿宋"/>
          <w:color w:val="000000"/>
          <w:sz w:val="32"/>
          <w:szCs w:val="32"/>
          <w:highlight w:val="none"/>
          <w:lang w:eastAsia="zh-CN"/>
        </w:rPr>
        <w:t>。</w:t>
      </w:r>
    </w:p>
    <w:p>
      <w:pPr>
        <w:pStyle w:val="14"/>
        <w:spacing w:line="480" w:lineRule="exact"/>
        <w:ind w:firstLine="643"/>
        <w:rPr>
          <w:rFonts w:ascii="黑体" w:hAnsi="黑体" w:eastAsia="黑体" w:cs="Times New Roman"/>
          <w:b/>
          <w:bCs/>
          <w:color w:val="000000"/>
          <w:sz w:val="32"/>
          <w:szCs w:val="32"/>
        </w:rPr>
      </w:pPr>
      <w:r>
        <w:rPr>
          <w:rFonts w:hint="eastAsia" w:ascii="黑体" w:hAnsi="黑体" w:eastAsia="黑体" w:cs="黑体"/>
          <w:b/>
          <w:bCs/>
          <w:color w:val="000000"/>
          <w:sz w:val="32"/>
          <w:szCs w:val="32"/>
        </w:rPr>
        <w:t>三、商品房装饰、设备交付标准</w:t>
      </w:r>
    </w:p>
    <w:p>
      <w:pPr>
        <w:spacing w:line="4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住宅交付标准（</w:t>
      </w:r>
      <w:r>
        <w:rPr>
          <w:rFonts w:hint="eastAsia" w:ascii="仿宋" w:hAnsi="仿宋" w:eastAsia="仿宋" w:cs="仿宋"/>
          <w:color w:val="000000"/>
          <w:sz w:val="32"/>
          <w:szCs w:val="32"/>
          <w:highlight w:val="none"/>
        </w:rPr>
        <w:t>精装房</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：入户门为</w:t>
      </w:r>
      <w:r>
        <w:rPr>
          <w:rFonts w:hint="eastAsia" w:ascii="仿宋" w:hAnsi="仿宋" w:eastAsia="仿宋" w:cs="仿宋"/>
          <w:color w:val="000000"/>
          <w:sz w:val="32"/>
          <w:szCs w:val="32"/>
          <w:highlight w:val="none"/>
          <w:lang w:eastAsia="zh-CN"/>
        </w:rPr>
        <w:t>钢制防火</w:t>
      </w:r>
      <w:r>
        <w:rPr>
          <w:rFonts w:hint="eastAsia" w:ascii="仿宋" w:hAnsi="仿宋" w:eastAsia="仿宋" w:cs="仿宋"/>
          <w:color w:val="000000"/>
          <w:sz w:val="32"/>
          <w:szCs w:val="32"/>
          <w:highlight w:val="none"/>
        </w:rPr>
        <w:t>入户门；</w:t>
      </w:r>
      <w:r>
        <w:rPr>
          <w:rFonts w:hint="eastAsia" w:ascii="仿宋" w:hAnsi="仿宋" w:eastAsia="仿宋" w:cs="仿宋"/>
          <w:color w:val="000000"/>
          <w:sz w:val="32"/>
          <w:szCs w:val="32"/>
          <w:highlight w:val="none"/>
          <w:lang w:val="en-US" w:eastAsia="zh-CN"/>
        </w:rPr>
        <w:t>窗为断桥铝窗</w:t>
      </w:r>
      <w:r>
        <w:rPr>
          <w:rFonts w:hint="eastAsia" w:ascii="仿宋" w:hAnsi="仿宋" w:eastAsia="仿宋" w:cs="仿宋"/>
          <w:color w:val="000000"/>
          <w:sz w:val="32"/>
          <w:szCs w:val="32"/>
          <w:highlight w:val="none"/>
        </w:rPr>
        <w:t>；屋内墙为</w:t>
      </w:r>
      <w:r>
        <w:rPr>
          <w:rFonts w:hint="eastAsia" w:ascii="仿宋" w:hAnsi="仿宋" w:eastAsia="仿宋" w:cs="仿宋"/>
          <w:color w:val="000000"/>
          <w:sz w:val="32"/>
          <w:szCs w:val="32"/>
          <w:highlight w:val="none"/>
          <w:lang w:val="en-US" w:eastAsia="zh-CN"/>
        </w:rPr>
        <w:t>涂料</w:t>
      </w:r>
      <w:r>
        <w:rPr>
          <w:rFonts w:hint="eastAsia" w:ascii="仿宋" w:hAnsi="仿宋" w:eastAsia="仿宋" w:cs="仿宋"/>
          <w:color w:val="000000"/>
          <w:sz w:val="32"/>
          <w:szCs w:val="32"/>
          <w:highlight w:val="none"/>
        </w:rPr>
        <w:t>；地面为</w:t>
      </w:r>
      <w:r>
        <w:rPr>
          <w:rFonts w:hint="eastAsia" w:ascii="仿宋" w:hAnsi="仿宋" w:eastAsia="仿宋" w:cs="仿宋"/>
          <w:color w:val="000000"/>
          <w:sz w:val="32"/>
          <w:szCs w:val="32"/>
          <w:highlight w:val="none"/>
          <w:lang w:val="en-US" w:eastAsia="zh-CN"/>
        </w:rPr>
        <w:t>地</w:t>
      </w:r>
      <w:r>
        <w:rPr>
          <w:rFonts w:hint="eastAsia" w:ascii="仿宋" w:hAnsi="仿宋" w:eastAsia="仿宋" w:cs="仿宋"/>
          <w:color w:val="000000"/>
          <w:sz w:val="32"/>
          <w:szCs w:val="32"/>
          <w:highlight w:val="none"/>
        </w:rPr>
        <w:t>砖、复合地板；厨房、卫生间内墙为</w:t>
      </w:r>
      <w:r>
        <w:rPr>
          <w:rFonts w:hint="eastAsia" w:ascii="仿宋" w:hAnsi="仿宋" w:eastAsia="仿宋" w:cs="仿宋"/>
          <w:color w:val="000000"/>
          <w:sz w:val="32"/>
          <w:szCs w:val="32"/>
          <w:highlight w:val="none"/>
          <w:lang w:val="en-US" w:eastAsia="zh-CN"/>
        </w:rPr>
        <w:t>墙面</w:t>
      </w:r>
      <w:r>
        <w:rPr>
          <w:rFonts w:hint="eastAsia" w:ascii="仿宋" w:hAnsi="仿宋" w:eastAsia="仿宋" w:cs="仿宋"/>
          <w:color w:val="000000"/>
          <w:sz w:val="32"/>
          <w:szCs w:val="32"/>
          <w:highlight w:val="none"/>
        </w:rPr>
        <w:t>砖</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地面为地面砖；采用</w:t>
      </w:r>
      <w:r>
        <w:rPr>
          <w:rFonts w:hint="eastAsia" w:ascii="仿宋" w:hAnsi="仿宋" w:eastAsia="仿宋" w:cs="仿宋"/>
          <w:color w:val="000000"/>
          <w:sz w:val="32"/>
          <w:szCs w:val="32"/>
          <w:highlight w:val="none"/>
          <w:lang w:eastAsia="zh-CN"/>
        </w:rPr>
        <w:t>地热</w:t>
      </w:r>
      <w:r>
        <w:rPr>
          <w:rFonts w:hint="eastAsia" w:ascii="仿宋" w:hAnsi="仿宋" w:eastAsia="仿宋" w:cs="仿宋"/>
          <w:color w:val="000000"/>
          <w:sz w:val="32"/>
          <w:szCs w:val="32"/>
          <w:highlight w:val="none"/>
        </w:rPr>
        <w:t>采暖；室内为节能灯；预留电话</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电视、宽带网接口。</w:t>
      </w:r>
    </w:p>
    <w:p>
      <w:pPr>
        <w:spacing w:line="48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highlight w:val="none"/>
        </w:rPr>
        <w:t>本项目按照内建房[2013]373号及赤建发房字[2014]5号文件执行全装修住宅开发建设要求</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rPr>
        <w:t>面积、比例等内容。</w:t>
      </w:r>
      <w:r>
        <w:rPr>
          <w:rFonts w:hint="eastAsia" w:ascii="仿宋" w:hAnsi="仿宋" w:eastAsia="仿宋" w:cs="仿宋"/>
          <w:b/>
          <w:bCs/>
          <w:color w:val="000000"/>
          <w:sz w:val="32"/>
          <w:szCs w:val="32"/>
          <w:highlight w:val="none"/>
          <w:lang w:eastAsia="zh-CN"/>
        </w:rPr>
        <w:t>全装修户型的装修方案等内容，在购房者签订商品房买卖合同前，我公司负责向购房者清晰阐述商品房买卖合同中约定的精装标准。我公司与购房者在签订商品房买卖合同时，将明确全装修房屋的房号、面积、装修的标准和选用部品、部件、材料的品牌以及装修费用预算。</w:t>
      </w:r>
      <w:r>
        <w:rPr>
          <w:rFonts w:hint="eastAsia" w:ascii="仿宋" w:hAnsi="仿宋" w:eastAsia="仿宋" w:cs="仿宋"/>
          <w:b/>
          <w:bCs/>
          <w:color w:val="000000"/>
          <w:sz w:val="32"/>
          <w:szCs w:val="32"/>
          <w:highlight w:val="none"/>
        </w:rPr>
        <w:t>住宅首层</w:t>
      </w:r>
      <w:r>
        <w:rPr>
          <w:rFonts w:hint="eastAsia" w:ascii="仿宋" w:hAnsi="仿宋" w:eastAsia="仿宋" w:cs="仿宋"/>
          <w:b/>
          <w:bCs/>
          <w:color w:val="000000"/>
          <w:sz w:val="32"/>
          <w:szCs w:val="32"/>
          <w:highlight w:val="none"/>
          <w:lang w:eastAsia="zh-CN"/>
        </w:rPr>
        <w:t>、顶层</w:t>
      </w:r>
      <w:r>
        <w:rPr>
          <w:rFonts w:hint="eastAsia" w:ascii="仿宋" w:hAnsi="仿宋" w:eastAsia="仿宋" w:cs="仿宋"/>
          <w:b/>
          <w:bCs/>
          <w:color w:val="000000"/>
          <w:sz w:val="32"/>
          <w:szCs w:val="32"/>
          <w:highlight w:val="none"/>
        </w:rPr>
        <w:t>为</w:t>
      </w:r>
      <w:r>
        <w:rPr>
          <w:rFonts w:hint="eastAsia" w:ascii="仿宋" w:hAnsi="仿宋" w:eastAsia="仿宋" w:cs="仿宋"/>
          <w:b/>
          <w:bCs/>
          <w:color w:val="000000"/>
          <w:sz w:val="32"/>
          <w:szCs w:val="32"/>
          <w:highlight w:val="none"/>
          <w:lang w:val="en-US" w:eastAsia="zh-CN"/>
        </w:rPr>
        <w:t>毛坯</w:t>
      </w:r>
      <w:r>
        <w:rPr>
          <w:rFonts w:hint="eastAsia" w:ascii="仿宋" w:hAnsi="仿宋" w:eastAsia="仿宋" w:cs="仿宋"/>
          <w:b/>
          <w:bCs/>
          <w:color w:val="000000"/>
          <w:sz w:val="32"/>
          <w:szCs w:val="32"/>
          <w:highlight w:val="none"/>
        </w:rPr>
        <w:t xml:space="preserve">，其他楼层为精装修。  </w:t>
      </w:r>
      <w:r>
        <w:rPr>
          <w:rFonts w:hint="eastAsia" w:ascii="仿宋" w:hAnsi="仿宋" w:eastAsia="仿宋" w:cs="仿宋"/>
          <w:color w:val="000000"/>
          <w:sz w:val="32"/>
          <w:szCs w:val="32"/>
          <w:highlight w:val="none"/>
        </w:rPr>
        <w:t xml:space="preserve">      </w:t>
      </w:r>
      <w:r>
        <w:rPr>
          <w:rFonts w:hint="eastAsia" w:ascii="仿宋" w:hAnsi="仿宋" w:eastAsia="仿宋" w:cs="仿宋"/>
          <w:color w:val="000000"/>
          <w:sz w:val="32"/>
          <w:szCs w:val="32"/>
        </w:rPr>
        <w:t xml:space="preserve">                                                                                                                                                                                                                                                                                                                                                                                                                                                                                                                                                                                                                                                                              </w:t>
      </w:r>
    </w:p>
    <w:p>
      <w:pPr>
        <w:spacing w:line="480" w:lineRule="exact"/>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（具体交付标准见附件</w:t>
      </w:r>
      <w:r>
        <w:rPr>
          <w:rFonts w:ascii="楷体" w:hAnsi="楷体" w:eastAsia="楷体" w:cs="楷体"/>
          <w:b/>
          <w:bCs/>
          <w:color w:val="000000"/>
          <w:sz w:val="32"/>
          <w:szCs w:val="32"/>
        </w:rPr>
        <w:t>1</w:t>
      </w: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highlight w:val="none"/>
          <w:lang w:val="en-US" w:eastAsia="zh-CN"/>
        </w:rPr>
        <w:t>星钻小区住宅</w:t>
      </w:r>
      <w:r>
        <w:rPr>
          <w:rFonts w:hint="eastAsia" w:ascii="楷体" w:hAnsi="楷体" w:eastAsia="楷体" w:cs="楷体"/>
          <w:b/>
          <w:bCs/>
          <w:color w:val="000000"/>
          <w:sz w:val="32"/>
          <w:szCs w:val="32"/>
        </w:rPr>
        <w:t>装饰、设备交付标准）。</w:t>
      </w:r>
    </w:p>
    <w:p>
      <w:pPr>
        <w:numPr>
          <w:ilvl w:val="0"/>
          <w:numId w:val="0"/>
        </w:numPr>
        <w:ind w:firstLine="643" w:firstLineChars="200"/>
        <w:rPr>
          <w:rFonts w:hint="eastAsia" w:ascii="黑体" w:hAnsi="黑体" w:eastAsia="黑体" w:cs="黑体"/>
          <w:b/>
          <w:bCs/>
          <w:color w:val="000000"/>
          <w:sz w:val="32"/>
          <w:szCs w:val="32"/>
          <w:highlight w:val="none"/>
        </w:rPr>
      </w:pPr>
      <w:r>
        <w:rPr>
          <w:rFonts w:hint="eastAsia" w:ascii="黑体" w:hAnsi="黑体" w:eastAsia="黑体" w:cs="黑体"/>
          <w:b/>
          <w:bCs/>
          <w:color w:val="000000"/>
          <w:sz w:val="32"/>
          <w:szCs w:val="32"/>
          <w:highlight w:val="none"/>
        </w:rPr>
        <w:t>四、预售房屋套数、面积预测及分摊情况、公共部位和公共设施的具体范围（数据来源于</w:t>
      </w:r>
      <w:r>
        <w:rPr>
          <w:rFonts w:hint="eastAsia" w:ascii="黑体" w:hAnsi="黑体" w:eastAsia="黑体" w:cs="黑体"/>
          <w:b/>
          <w:bCs/>
          <w:color w:val="000000"/>
          <w:sz w:val="32"/>
          <w:szCs w:val="32"/>
          <w:highlight w:val="none"/>
          <w:lang w:val="en-US" w:eastAsia="zh-CN"/>
        </w:rPr>
        <w:t>（2021）赤房测预测字第036号</w:t>
      </w:r>
      <w:r>
        <w:rPr>
          <w:rFonts w:hint="eastAsia" w:ascii="黑体" w:hAnsi="黑体" w:eastAsia="黑体" w:cs="黑体"/>
          <w:b/>
          <w:bCs/>
          <w:color w:val="000000"/>
          <w:sz w:val="32"/>
          <w:szCs w:val="32"/>
          <w:highlight w:val="none"/>
        </w:rPr>
        <w:t>暂测报告及建施图纸）</w:t>
      </w:r>
    </w:p>
    <w:p>
      <w:pPr>
        <w:spacing w:line="480" w:lineRule="exact"/>
        <w:ind w:firstLine="643" w:firstLineChars="200"/>
        <w:rPr>
          <w:rFonts w:ascii="楷体" w:hAnsi="楷体" w:eastAsia="楷体" w:cs="Times New Roman"/>
          <w:b/>
          <w:bCs/>
          <w:color w:val="000000"/>
          <w:sz w:val="32"/>
          <w:szCs w:val="32"/>
          <w:highlight w:val="none"/>
        </w:rPr>
      </w:pPr>
      <w:r>
        <w:rPr>
          <w:rFonts w:hint="eastAsia" w:ascii="楷体" w:hAnsi="楷体" w:eastAsia="楷体" w:cs="楷体"/>
          <w:b/>
          <w:bCs/>
          <w:color w:val="000000"/>
          <w:sz w:val="32"/>
          <w:szCs w:val="32"/>
          <w:highlight w:val="none"/>
        </w:rPr>
        <w:t>（一）预售房屋套数、面积预测及分摊情况</w:t>
      </w:r>
    </w:p>
    <w:p>
      <w:pPr>
        <w:spacing w:line="480" w:lineRule="exact"/>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本项目共开发商品房</w:t>
      </w:r>
      <w:r>
        <w:rPr>
          <w:rFonts w:hint="eastAsia" w:ascii="仿宋" w:hAnsi="仿宋" w:eastAsia="仿宋" w:cs="仿宋"/>
          <w:color w:val="000000"/>
          <w:sz w:val="32"/>
          <w:szCs w:val="32"/>
          <w:highlight w:val="none"/>
          <w:lang w:val="en-US" w:eastAsia="zh-CN"/>
        </w:rPr>
        <w:t>18</w:t>
      </w:r>
      <w:r>
        <w:rPr>
          <w:rFonts w:hint="eastAsia" w:ascii="仿宋" w:hAnsi="仿宋" w:eastAsia="仿宋" w:cs="仿宋"/>
          <w:color w:val="000000"/>
          <w:sz w:val="32"/>
          <w:szCs w:val="32"/>
          <w:highlight w:val="none"/>
        </w:rPr>
        <w:t>幢，规划建筑面积为</w:t>
      </w:r>
      <w:r>
        <w:rPr>
          <w:rFonts w:hint="eastAsia" w:ascii="仿宋" w:hAnsi="仿宋" w:eastAsia="仿宋" w:cs="仿宋"/>
          <w:color w:val="000000"/>
          <w:sz w:val="32"/>
          <w:szCs w:val="32"/>
          <w:highlight w:val="none"/>
          <w:lang w:val="en-US" w:eastAsia="zh-CN"/>
        </w:rPr>
        <w:t>222930.85</w:t>
      </w:r>
      <w:r>
        <w:rPr>
          <w:rFonts w:hint="eastAsia" w:ascii="仿宋" w:hAnsi="仿宋" w:eastAsia="仿宋" w:cs="仿宋"/>
          <w:color w:val="000000"/>
          <w:sz w:val="32"/>
          <w:szCs w:val="32"/>
          <w:highlight w:val="none"/>
        </w:rPr>
        <w:t>平方米（其中含地下面积</w:t>
      </w:r>
      <w:r>
        <w:rPr>
          <w:rFonts w:hint="eastAsia" w:ascii="仿宋" w:hAnsi="仿宋" w:eastAsia="仿宋" w:cs="仿宋"/>
          <w:color w:val="000000"/>
          <w:sz w:val="32"/>
          <w:szCs w:val="32"/>
          <w:highlight w:val="none"/>
          <w:lang w:val="en-US" w:eastAsia="zh-CN"/>
        </w:rPr>
        <w:t>52544.73</w:t>
      </w:r>
      <w:r>
        <w:rPr>
          <w:rFonts w:hint="eastAsia" w:ascii="仿宋" w:hAnsi="仿宋" w:eastAsia="仿宋" w:cs="仿宋"/>
          <w:color w:val="000000"/>
          <w:sz w:val="32"/>
          <w:szCs w:val="32"/>
          <w:highlight w:val="none"/>
        </w:rPr>
        <w:t>平方米</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。本次申请办理商品房预（销）售许可为</w:t>
      </w:r>
      <w:r>
        <w:rPr>
          <w:rFonts w:hint="eastAsia" w:ascii="仿宋" w:hAnsi="仿宋" w:eastAsia="仿宋" w:cs="仿宋"/>
          <w:color w:val="000000"/>
          <w:sz w:val="32"/>
          <w:szCs w:val="32"/>
          <w:highlight w:val="none"/>
          <w:lang w:val="en-US" w:eastAsia="zh-CN"/>
        </w:rPr>
        <w:t>3号楼、8号</w:t>
      </w:r>
      <w:r>
        <w:rPr>
          <w:rFonts w:hint="eastAsia" w:ascii="仿宋" w:hAnsi="仿宋" w:eastAsia="仿宋" w:cs="仿宋"/>
          <w:color w:val="000000"/>
          <w:sz w:val="32"/>
          <w:szCs w:val="32"/>
          <w:highlight w:val="none"/>
        </w:rPr>
        <w:t>楼。房屋测绘暂测面积为</w:t>
      </w:r>
      <w:r>
        <w:rPr>
          <w:rFonts w:hint="eastAsia" w:ascii="仿宋" w:hAnsi="仿宋" w:eastAsia="仿宋" w:cs="仿宋"/>
          <w:color w:val="000000"/>
          <w:sz w:val="32"/>
          <w:szCs w:val="32"/>
          <w:highlight w:val="none"/>
          <w:lang w:val="en-US" w:eastAsia="zh-CN"/>
        </w:rPr>
        <w:t>21062.87</w:t>
      </w:r>
      <w:r>
        <w:rPr>
          <w:rFonts w:hint="eastAsia" w:ascii="仿宋" w:hAnsi="仿宋" w:eastAsia="仿宋" w:cs="仿宋"/>
          <w:color w:val="000000"/>
          <w:sz w:val="32"/>
          <w:szCs w:val="32"/>
          <w:highlight w:val="none"/>
        </w:rPr>
        <w:t>平方米，总套数</w:t>
      </w:r>
      <w:r>
        <w:rPr>
          <w:rFonts w:hint="eastAsia" w:ascii="仿宋" w:hAnsi="仿宋" w:eastAsia="仿宋" w:cs="仿宋"/>
          <w:color w:val="000000"/>
          <w:sz w:val="32"/>
          <w:szCs w:val="32"/>
          <w:highlight w:val="none"/>
          <w:lang w:val="en-US" w:eastAsia="zh-CN"/>
        </w:rPr>
        <w:t>207</w:t>
      </w:r>
      <w:r>
        <w:rPr>
          <w:rFonts w:hint="eastAsia" w:ascii="仿宋" w:hAnsi="仿宋" w:eastAsia="仿宋" w:cs="仿宋"/>
          <w:color w:val="000000"/>
          <w:sz w:val="32"/>
          <w:szCs w:val="32"/>
          <w:highlight w:val="none"/>
        </w:rPr>
        <w:t>套。</w:t>
      </w:r>
    </w:p>
    <w:p>
      <w:pPr>
        <w:spacing w:line="480" w:lineRule="exact"/>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本次申请预售总套数为</w:t>
      </w:r>
      <w:r>
        <w:rPr>
          <w:rFonts w:hint="eastAsia" w:ascii="仿宋" w:hAnsi="仿宋" w:eastAsia="仿宋" w:cs="仿宋"/>
          <w:color w:val="000000"/>
          <w:sz w:val="32"/>
          <w:szCs w:val="32"/>
          <w:highlight w:val="none"/>
          <w:lang w:val="en-US" w:eastAsia="zh-CN"/>
        </w:rPr>
        <w:t>180</w:t>
      </w:r>
      <w:r>
        <w:rPr>
          <w:rFonts w:hint="eastAsia" w:ascii="仿宋" w:hAnsi="仿宋" w:eastAsia="仿宋" w:cs="仿宋"/>
          <w:color w:val="000000"/>
          <w:sz w:val="32"/>
          <w:szCs w:val="32"/>
          <w:highlight w:val="none"/>
        </w:rPr>
        <w:t>套，建筑面积为</w:t>
      </w:r>
      <w:r>
        <w:rPr>
          <w:rFonts w:hint="eastAsia" w:ascii="仿宋" w:hAnsi="仿宋" w:eastAsia="仿宋" w:cs="仿宋"/>
          <w:color w:val="000000"/>
          <w:sz w:val="32"/>
          <w:szCs w:val="32"/>
          <w:highlight w:val="none"/>
          <w:lang w:val="en-US" w:eastAsia="zh-CN"/>
        </w:rPr>
        <w:t>20689.12</w:t>
      </w:r>
      <w:r>
        <w:rPr>
          <w:rFonts w:hint="eastAsia" w:ascii="仿宋" w:hAnsi="仿宋" w:eastAsia="仿宋" w:cs="仿宋"/>
          <w:color w:val="000000"/>
          <w:sz w:val="32"/>
          <w:szCs w:val="32"/>
          <w:highlight w:val="none"/>
        </w:rPr>
        <w:t>平方米。其中住宅</w:t>
      </w:r>
      <w:r>
        <w:rPr>
          <w:rFonts w:hint="eastAsia" w:ascii="仿宋" w:hAnsi="仿宋" w:eastAsia="仿宋" w:cs="仿宋"/>
          <w:color w:val="000000"/>
          <w:sz w:val="32"/>
          <w:szCs w:val="32"/>
          <w:highlight w:val="none"/>
          <w:lang w:val="en-US" w:eastAsia="zh-CN"/>
        </w:rPr>
        <w:t>180</w:t>
      </w:r>
      <w:r>
        <w:rPr>
          <w:rFonts w:hint="eastAsia" w:ascii="仿宋" w:hAnsi="仿宋" w:eastAsia="仿宋" w:cs="仿宋"/>
          <w:color w:val="000000"/>
          <w:sz w:val="32"/>
          <w:szCs w:val="32"/>
          <w:highlight w:val="none"/>
        </w:rPr>
        <w:t>套，建筑面积为</w:t>
      </w:r>
      <w:r>
        <w:rPr>
          <w:rFonts w:hint="eastAsia" w:ascii="仿宋" w:hAnsi="仿宋" w:eastAsia="仿宋" w:cs="仿宋"/>
          <w:color w:val="000000"/>
          <w:sz w:val="32"/>
          <w:szCs w:val="32"/>
          <w:highlight w:val="none"/>
          <w:lang w:val="en-US" w:eastAsia="zh-CN"/>
        </w:rPr>
        <w:t>20689.12</w:t>
      </w:r>
      <w:r>
        <w:rPr>
          <w:rFonts w:hint="eastAsia" w:ascii="仿宋" w:hAnsi="仿宋" w:eastAsia="仿宋" w:cs="仿宋"/>
          <w:color w:val="000000"/>
          <w:sz w:val="32"/>
          <w:szCs w:val="32"/>
          <w:highlight w:val="none"/>
        </w:rPr>
        <w:t>平方米</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具体数据见下表：</w:t>
      </w:r>
    </w:p>
    <w:p>
      <w:pPr>
        <w:spacing w:line="480" w:lineRule="exact"/>
        <w:jc w:val="center"/>
        <w:rPr>
          <w:rFonts w:hint="eastAsia" w:ascii="仿宋" w:hAnsi="仿宋" w:eastAsia="仿宋" w:cs="仿宋"/>
          <w:b/>
          <w:bCs/>
          <w:color w:val="000000"/>
          <w:sz w:val="32"/>
          <w:szCs w:val="32"/>
        </w:rPr>
      </w:pPr>
    </w:p>
    <w:p>
      <w:pPr>
        <w:spacing w:line="48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拟销售住宅面积统计表</w:t>
      </w:r>
    </w:p>
    <w:tbl>
      <w:tblPr>
        <w:tblStyle w:val="8"/>
        <w:tblW w:w="9099" w:type="dxa"/>
        <w:jc w:val="center"/>
        <w:tblLayout w:type="fixed"/>
        <w:tblCellMar>
          <w:top w:w="15" w:type="dxa"/>
          <w:left w:w="15" w:type="dxa"/>
          <w:bottom w:w="15" w:type="dxa"/>
          <w:right w:w="15" w:type="dxa"/>
        </w:tblCellMar>
      </w:tblPr>
      <w:tblGrid>
        <w:gridCol w:w="1188"/>
        <w:gridCol w:w="1813"/>
        <w:gridCol w:w="2150"/>
        <w:gridCol w:w="1987"/>
        <w:gridCol w:w="1961"/>
      </w:tblGrid>
      <w:tr>
        <w:tblPrEx>
          <w:tblCellMar>
            <w:top w:w="15" w:type="dxa"/>
            <w:left w:w="15" w:type="dxa"/>
            <w:bottom w:w="15" w:type="dxa"/>
            <w:right w:w="15" w:type="dxa"/>
          </w:tblCellMar>
        </w:tblPrEx>
        <w:trPr>
          <w:trHeight w:val="90" w:hRule="atLeast"/>
          <w:jc w:val="center"/>
        </w:trPr>
        <w:tc>
          <w:tcPr>
            <w:tcW w:w="1188" w:type="dxa"/>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幢号</w:t>
            </w:r>
          </w:p>
        </w:tc>
        <w:tc>
          <w:tcPr>
            <w:tcW w:w="1813" w:type="dxa"/>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建筑面积</w:t>
            </w:r>
          </w:p>
          <w:p>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单位：M2</w:t>
            </w:r>
          </w:p>
        </w:tc>
        <w:tc>
          <w:tcPr>
            <w:tcW w:w="21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套内面积</w:t>
            </w:r>
          </w:p>
          <w:p>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单位：M2</w:t>
            </w:r>
          </w:p>
        </w:tc>
        <w:tc>
          <w:tcPr>
            <w:tcW w:w="1987"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公摊面积</w:t>
            </w:r>
          </w:p>
          <w:p>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单位：M2</w:t>
            </w:r>
          </w:p>
        </w:tc>
        <w:tc>
          <w:tcPr>
            <w:tcW w:w="19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套数</w:t>
            </w:r>
          </w:p>
        </w:tc>
      </w:tr>
      <w:tr>
        <w:tblPrEx>
          <w:tblCellMar>
            <w:top w:w="15" w:type="dxa"/>
            <w:left w:w="15" w:type="dxa"/>
            <w:bottom w:w="15" w:type="dxa"/>
            <w:right w:w="15" w:type="dxa"/>
          </w:tblCellMar>
        </w:tblPrEx>
        <w:trPr>
          <w:trHeight w:val="488" w:hRule="atLeast"/>
          <w:jc w:val="center"/>
        </w:trPr>
        <w:tc>
          <w:tcPr>
            <w:tcW w:w="11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32"/>
                <w:szCs w:val="32"/>
                <w:highlight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81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32"/>
                <w:szCs w:val="32"/>
                <w:highlight w:val="none"/>
                <w:lang w:val="en-US" w:eastAsia="zh-CN" w:bidi="ar"/>
              </w:rPr>
            </w:pPr>
            <w:r>
              <w:rPr>
                <w:rFonts w:hint="eastAsia" w:ascii="宋体" w:hAnsi="宋体" w:cs="宋体"/>
                <w:i w:val="0"/>
                <w:iCs w:val="0"/>
                <w:color w:val="000000"/>
                <w:kern w:val="0"/>
                <w:sz w:val="24"/>
                <w:szCs w:val="24"/>
                <w:u w:val="none"/>
                <w:lang w:val="en-US" w:eastAsia="zh-CN" w:bidi="ar"/>
              </w:rPr>
              <w:t>10392.42</w:t>
            </w:r>
          </w:p>
        </w:tc>
        <w:tc>
          <w:tcPr>
            <w:tcW w:w="2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32"/>
                <w:szCs w:val="32"/>
                <w:highlight w:val="none"/>
                <w:lang w:val="en-US" w:eastAsia="zh-CN" w:bidi="ar"/>
              </w:rPr>
            </w:pPr>
            <w:r>
              <w:rPr>
                <w:rFonts w:hint="eastAsia" w:ascii="宋体" w:hAnsi="宋体" w:cs="宋体"/>
                <w:i w:val="0"/>
                <w:iCs w:val="0"/>
                <w:color w:val="000000"/>
                <w:kern w:val="0"/>
                <w:sz w:val="24"/>
                <w:szCs w:val="24"/>
                <w:u w:val="none"/>
                <w:lang w:val="en-US" w:eastAsia="zh-CN" w:bidi="ar"/>
              </w:rPr>
              <w:t>7795.40</w:t>
            </w:r>
          </w:p>
        </w:tc>
        <w:tc>
          <w:tcPr>
            <w:tcW w:w="1987"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32"/>
                <w:szCs w:val="32"/>
                <w:highlight w:val="none"/>
                <w:lang w:val="en-US" w:eastAsia="zh-CN" w:bidi="ar"/>
              </w:rPr>
            </w:pPr>
            <w:r>
              <w:rPr>
                <w:rFonts w:hint="eastAsia" w:ascii="宋体" w:hAnsi="宋体" w:cs="宋体"/>
                <w:i w:val="0"/>
                <w:iCs w:val="0"/>
                <w:color w:val="000000"/>
                <w:kern w:val="0"/>
                <w:sz w:val="24"/>
                <w:szCs w:val="24"/>
                <w:u w:val="none"/>
                <w:lang w:val="en-US" w:eastAsia="zh-CN" w:bidi="ar"/>
              </w:rPr>
              <w:t>2597.02</w:t>
            </w:r>
          </w:p>
        </w:tc>
        <w:tc>
          <w:tcPr>
            <w:tcW w:w="196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32"/>
                <w:szCs w:val="32"/>
                <w:highlight w:val="none"/>
                <w:lang w:val="en-US" w:eastAsia="zh-CN" w:bidi="ar"/>
              </w:rPr>
            </w:pPr>
            <w:r>
              <w:rPr>
                <w:rFonts w:hint="eastAsia" w:ascii="宋体" w:hAnsi="宋体" w:cs="宋体"/>
                <w:i w:val="0"/>
                <w:iCs w:val="0"/>
                <w:color w:val="000000"/>
                <w:kern w:val="0"/>
                <w:sz w:val="24"/>
                <w:szCs w:val="24"/>
                <w:u w:val="none"/>
                <w:lang w:val="en-US" w:eastAsia="zh-CN" w:bidi="ar"/>
              </w:rPr>
              <w:t>108</w:t>
            </w:r>
          </w:p>
        </w:tc>
      </w:tr>
      <w:tr>
        <w:tblPrEx>
          <w:tblCellMar>
            <w:top w:w="15" w:type="dxa"/>
            <w:left w:w="15" w:type="dxa"/>
            <w:bottom w:w="15" w:type="dxa"/>
            <w:right w:w="15" w:type="dxa"/>
          </w:tblCellMar>
        </w:tblPrEx>
        <w:trPr>
          <w:trHeight w:val="582" w:hRule="atLeast"/>
          <w:jc w:val="center"/>
        </w:trPr>
        <w:tc>
          <w:tcPr>
            <w:tcW w:w="11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color w:val="000000"/>
                <w:kern w:val="0"/>
                <w:sz w:val="32"/>
                <w:szCs w:val="32"/>
                <w:highlight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18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color w:val="000000"/>
                <w:kern w:val="0"/>
                <w:sz w:val="32"/>
                <w:szCs w:val="32"/>
                <w:highlight w:val="none"/>
                <w:lang w:val="en-US" w:eastAsia="zh-CN" w:bidi="ar"/>
              </w:rPr>
            </w:pPr>
            <w:r>
              <w:rPr>
                <w:rFonts w:hint="eastAsia" w:ascii="宋体" w:hAnsi="宋体" w:cs="宋体"/>
                <w:i w:val="0"/>
                <w:iCs w:val="0"/>
                <w:color w:val="000000"/>
                <w:kern w:val="0"/>
                <w:sz w:val="24"/>
                <w:szCs w:val="24"/>
                <w:u w:val="none"/>
                <w:lang w:val="en-US" w:eastAsia="zh-CN" w:bidi="ar"/>
              </w:rPr>
              <w:t>10296.70</w:t>
            </w:r>
          </w:p>
        </w:tc>
        <w:tc>
          <w:tcPr>
            <w:tcW w:w="21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color w:val="000000"/>
                <w:kern w:val="0"/>
                <w:sz w:val="32"/>
                <w:szCs w:val="32"/>
                <w:highlight w:val="none"/>
                <w:lang w:val="en-US" w:eastAsia="zh-CN" w:bidi="ar"/>
              </w:rPr>
            </w:pPr>
            <w:r>
              <w:rPr>
                <w:rFonts w:hint="eastAsia" w:ascii="宋体" w:hAnsi="宋体" w:cs="宋体"/>
                <w:i w:val="0"/>
                <w:iCs w:val="0"/>
                <w:color w:val="000000"/>
                <w:kern w:val="0"/>
                <w:sz w:val="24"/>
                <w:szCs w:val="24"/>
                <w:u w:val="none"/>
                <w:lang w:val="en-US" w:eastAsia="zh-CN" w:bidi="ar"/>
              </w:rPr>
              <w:t>8441.85</w:t>
            </w:r>
          </w:p>
        </w:tc>
        <w:tc>
          <w:tcPr>
            <w:tcW w:w="19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color w:val="000000"/>
                <w:kern w:val="0"/>
                <w:sz w:val="32"/>
                <w:szCs w:val="32"/>
                <w:highlight w:val="none"/>
                <w:lang w:val="en-US" w:eastAsia="zh-CN" w:bidi="ar"/>
              </w:rPr>
            </w:pPr>
            <w:r>
              <w:rPr>
                <w:rFonts w:hint="eastAsia" w:ascii="宋体" w:hAnsi="宋体" w:cs="宋体"/>
                <w:i w:val="0"/>
                <w:iCs w:val="0"/>
                <w:color w:val="000000"/>
                <w:kern w:val="0"/>
                <w:sz w:val="24"/>
                <w:szCs w:val="24"/>
                <w:u w:val="none"/>
                <w:lang w:val="en-US" w:eastAsia="zh-CN" w:bidi="ar"/>
              </w:rPr>
              <w:t>1854.85</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color w:val="000000"/>
                <w:kern w:val="0"/>
                <w:sz w:val="32"/>
                <w:szCs w:val="32"/>
                <w:highlight w:val="none"/>
                <w:lang w:val="en-US" w:eastAsia="zh-CN" w:bidi="ar"/>
              </w:rPr>
            </w:pPr>
            <w:r>
              <w:rPr>
                <w:rFonts w:hint="eastAsia" w:ascii="宋体" w:hAnsi="宋体" w:cs="宋体"/>
                <w:i w:val="0"/>
                <w:iCs w:val="0"/>
                <w:color w:val="000000"/>
                <w:kern w:val="0"/>
                <w:sz w:val="24"/>
                <w:szCs w:val="24"/>
                <w:u w:val="none"/>
                <w:lang w:val="en-US" w:eastAsia="zh-CN" w:bidi="ar"/>
              </w:rPr>
              <w:t>72</w:t>
            </w:r>
          </w:p>
        </w:tc>
      </w:tr>
      <w:tr>
        <w:tblPrEx>
          <w:tblCellMar>
            <w:top w:w="15" w:type="dxa"/>
            <w:left w:w="15" w:type="dxa"/>
            <w:bottom w:w="15" w:type="dxa"/>
            <w:right w:w="15" w:type="dxa"/>
          </w:tblCellMar>
        </w:tblPrEx>
        <w:trPr>
          <w:trHeight w:val="41"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总计</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20689.12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16237.25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4451.87</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180</w:t>
            </w:r>
          </w:p>
        </w:tc>
      </w:tr>
    </w:tbl>
    <w:p>
      <w:pPr>
        <w:spacing w:line="480" w:lineRule="exact"/>
        <w:jc w:val="center"/>
        <w:rPr>
          <w:rFonts w:hint="eastAsia" w:ascii="仿宋" w:hAnsi="仿宋" w:eastAsia="仿宋" w:cs="仿宋"/>
          <w:b/>
          <w:bCs/>
          <w:sz w:val="32"/>
          <w:szCs w:val="32"/>
        </w:rPr>
      </w:pPr>
    </w:p>
    <w:p>
      <w:pPr>
        <w:spacing w:line="480" w:lineRule="exact"/>
        <w:ind w:firstLine="643" w:firstLineChars="200"/>
        <w:rPr>
          <w:rFonts w:hint="eastAsia" w:ascii="楷体" w:hAnsi="楷体" w:eastAsia="楷体" w:cs="楷体"/>
          <w:b/>
          <w:bCs/>
          <w:color w:val="000000"/>
          <w:sz w:val="32"/>
          <w:szCs w:val="32"/>
          <w:highlight w:val="none"/>
        </w:rPr>
      </w:pPr>
    </w:p>
    <w:p>
      <w:pPr>
        <w:spacing w:line="480" w:lineRule="exact"/>
        <w:ind w:firstLine="643" w:firstLineChars="200"/>
        <w:rPr>
          <w:rFonts w:ascii="楷体" w:hAnsi="楷体" w:eastAsia="楷体" w:cs="Times New Roman"/>
          <w:b/>
          <w:bCs/>
          <w:color w:val="000000"/>
          <w:sz w:val="32"/>
          <w:szCs w:val="32"/>
          <w:highlight w:val="none"/>
        </w:rPr>
      </w:pPr>
      <w:r>
        <w:rPr>
          <w:rFonts w:hint="eastAsia" w:ascii="楷体" w:hAnsi="楷体" w:eastAsia="楷体" w:cs="楷体"/>
          <w:b/>
          <w:bCs/>
          <w:color w:val="000000"/>
          <w:sz w:val="32"/>
          <w:szCs w:val="32"/>
          <w:highlight w:val="none"/>
        </w:rPr>
        <w:t>（二）公共部位和公共设施的具体范围</w:t>
      </w:r>
    </w:p>
    <w:p>
      <w:pPr>
        <w:spacing w:line="480" w:lineRule="exact"/>
        <w:ind w:firstLine="643" w:firstLineChars="200"/>
        <w:rPr>
          <w:rFonts w:hint="eastAsia" w:ascii="仿宋" w:hAnsi="仿宋" w:eastAsia="仿宋" w:cs="Times New Roman"/>
          <w:b/>
          <w:bCs/>
          <w:color w:val="000000"/>
          <w:sz w:val="32"/>
          <w:szCs w:val="32"/>
          <w:highlight w:val="none"/>
          <w:lang w:val="en-US" w:eastAsia="zh-CN"/>
        </w:rPr>
      </w:pPr>
      <w:r>
        <w:rPr>
          <w:rFonts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rPr>
        <w:t>无偿提供的物业用房、社区办公和活动用房</w:t>
      </w:r>
    </w:p>
    <w:p>
      <w:pPr>
        <w:spacing w:line="48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实配</w:t>
      </w:r>
      <w:r>
        <w:rPr>
          <w:rFonts w:hint="eastAsia" w:ascii="仿宋" w:hAnsi="仿宋" w:eastAsia="仿宋" w:cs="仿宋"/>
          <w:color w:val="000000"/>
          <w:sz w:val="32"/>
          <w:szCs w:val="32"/>
          <w:highlight w:val="none"/>
        </w:rPr>
        <w:t>物业用房共</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套，建筑面积</w:t>
      </w:r>
      <w:r>
        <w:rPr>
          <w:rFonts w:hint="eastAsia" w:ascii="仿宋" w:hAnsi="仿宋" w:eastAsia="仿宋" w:cs="仿宋"/>
          <w:color w:val="000000"/>
          <w:sz w:val="32"/>
          <w:szCs w:val="32"/>
          <w:highlight w:val="none"/>
          <w:lang w:val="en-US" w:eastAsia="zh-CN"/>
        </w:rPr>
        <w:t>404.32</w:t>
      </w:r>
      <w:r>
        <w:rPr>
          <w:rFonts w:hint="eastAsia" w:ascii="仿宋" w:hAnsi="仿宋" w:eastAsia="仿宋" w:cs="仿宋"/>
          <w:color w:val="000000"/>
          <w:sz w:val="32"/>
          <w:szCs w:val="32"/>
          <w:highlight w:val="none"/>
        </w:rPr>
        <w:t>平方米。位于</w:t>
      </w:r>
      <w:r>
        <w:rPr>
          <w:rFonts w:hint="eastAsia" w:ascii="仿宋" w:hAnsi="仿宋" w:eastAsia="仿宋" w:cs="仿宋"/>
          <w:color w:val="000000"/>
          <w:sz w:val="32"/>
          <w:szCs w:val="32"/>
          <w:highlight w:val="none"/>
          <w:lang w:val="en-US" w:eastAsia="zh-CN"/>
        </w:rPr>
        <w:t>S1号楼1-126、1-202。</w:t>
      </w:r>
    </w:p>
    <w:p>
      <w:pPr>
        <w:spacing w:line="480" w:lineRule="exact"/>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实配业主委员会议事用房1套，建筑面积33.35平方米，位于S1号楼1-123</w:t>
      </w:r>
      <w:r>
        <w:rPr>
          <w:rFonts w:hint="eastAsia" w:ascii="仿宋" w:hAnsi="仿宋" w:eastAsia="仿宋" w:cs="仿宋"/>
          <w:color w:val="000000"/>
          <w:sz w:val="32"/>
          <w:szCs w:val="32"/>
          <w:highlight w:val="none"/>
        </w:rPr>
        <w:t>。</w:t>
      </w:r>
    </w:p>
    <w:p>
      <w:pPr>
        <w:spacing w:line="48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实配</w:t>
      </w:r>
      <w:r>
        <w:rPr>
          <w:rFonts w:hint="eastAsia" w:ascii="仿宋" w:hAnsi="仿宋" w:eastAsia="仿宋" w:cs="仿宋"/>
          <w:color w:val="000000"/>
          <w:sz w:val="32"/>
          <w:szCs w:val="32"/>
          <w:highlight w:val="none"/>
        </w:rPr>
        <w:t>社区</w:t>
      </w:r>
      <w:r>
        <w:rPr>
          <w:rFonts w:hint="eastAsia" w:ascii="仿宋" w:hAnsi="仿宋" w:eastAsia="仿宋" w:cs="仿宋"/>
          <w:color w:val="000000"/>
          <w:sz w:val="32"/>
          <w:szCs w:val="32"/>
          <w:highlight w:val="none"/>
          <w:lang w:eastAsia="zh-CN"/>
        </w:rPr>
        <w:t>服务用房</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套，建筑面积</w:t>
      </w:r>
      <w:r>
        <w:rPr>
          <w:rFonts w:hint="eastAsia" w:ascii="仿宋" w:hAnsi="仿宋" w:eastAsia="仿宋" w:cs="仿宋"/>
          <w:color w:val="000000"/>
          <w:sz w:val="32"/>
          <w:szCs w:val="32"/>
          <w:highlight w:val="none"/>
          <w:lang w:val="en-US" w:eastAsia="zh-CN"/>
        </w:rPr>
        <w:t>762.42</w:t>
      </w:r>
      <w:r>
        <w:rPr>
          <w:rFonts w:hint="eastAsia" w:ascii="仿宋" w:hAnsi="仿宋" w:eastAsia="仿宋" w:cs="仿宋"/>
          <w:color w:val="000000"/>
          <w:sz w:val="32"/>
          <w:szCs w:val="32"/>
          <w:highlight w:val="none"/>
        </w:rPr>
        <w:t>平方米</w:t>
      </w:r>
      <w:r>
        <w:rPr>
          <w:rFonts w:hint="eastAsia" w:ascii="仿宋" w:hAnsi="仿宋" w:eastAsia="仿宋" w:cs="仿宋"/>
          <w:color w:val="000000"/>
          <w:sz w:val="32"/>
          <w:szCs w:val="32"/>
          <w:highlight w:val="none"/>
          <w:lang w:eastAsia="zh-CN"/>
        </w:rPr>
        <w:t>，位于</w:t>
      </w:r>
      <w:r>
        <w:rPr>
          <w:rFonts w:hint="eastAsia" w:ascii="仿宋" w:hAnsi="仿宋" w:eastAsia="仿宋" w:cs="仿宋"/>
          <w:color w:val="000000"/>
          <w:sz w:val="32"/>
          <w:szCs w:val="32"/>
          <w:highlight w:val="none"/>
          <w:lang w:val="en-US" w:eastAsia="zh-CN"/>
        </w:rPr>
        <w:t>S1号楼1-125。</w:t>
      </w:r>
    </w:p>
    <w:p>
      <w:pPr>
        <w:spacing w:line="48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实配</w:t>
      </w:r>
      <w:r>
        <w:rPr>
          <w:rFonts w:hint="eastAsia" w:ascii="仿宋" w:hAnsi="仿宋" w:eastAsia="仿宋" w:cs="仿宋"/>
          <w:color w:val="000000"/>
          <w:sz w:val="32"/>
          <w:szCs w:val="32"/>
          <w:highlight w:val="none"/>
          <w:lang w:eastAsia="zh-CN"/>
        </w:rPr>
        <w:t>文化活动站</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套，建筑面积</w:t>
      </w:r>
      <w:r>
        <w:rPr>
          <w:rFonts w:hint="eastAsia" w:ascii="仿宋" w:hAnsi="仿宋" w:eastAsia="仿宋" w:cs="仿宋"/>
          <w:color w:val="000000"/>
          <w:sz w:val="32"/>
          <w:szCs w:val="32"/>
          <w:highlight w:val="none"/>
          <w:lang w:val="en-US" w:eastAsia="zh-CN"/>
        </w:rPr>
        <w:t>1208.90</w:t>
      </w:r>
      <w:r>
        <w:rPr>
          <w:rFonts w:hint="eastAsia" w:ascii="仿宋" w:hAnsi="仿宋" w:eastAsia="仿宋" w:cs="仿宋"/>
          <w:color w:val="000000"/>
          <w:sz w:val="32"/>
          <w:szCs w:val="32"/>
          <w:highlight w:val="none"/>
        </w:rPr>
        <w:t>平方米</w:t>
      </w:r>
      <w:r>
        <w:rPr>
          <w:rFonts w:hint="eastAsia" w:ascii="仿宋" w:hAnsi="仿宋" w:eastAsia="仿宋" w:cs="仿宋"/>
          <w:color w:val="000000"/>
          <w:sz w:val="32"/>
          <w:szCs w:val="32"/>
          <w:highlight w:val="none"/>
          <w:lang w:eastAsia="zh-CN"/>
        </w:rPr>
        <w:t>，位于</w:t>
      </w:r>
      <w:r>
        <w:rPr>
          <w:rFonts w:hint="eastAsia" w:ascii="仿宋" w:hAnsi="仿宋" w:eastAsia="仿宋" w:cs="仿宋"/>
          <w:color w:val="000000"/>
          <w:sz w:val="32"/>
          <w:szCs w:val="32"/>
          <w:highlight w:val="none"/>
          <w:lang w:val="en-US" w:eastAsia="zh-CN"/>
        </w:rPr>
        <w:t>S1号楼1-124。</w:t>
      </w:r>
    </w:p>
    <w:p>
      <w:pPr>
        <w:spacing w:line="48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实配</w:t>
      </w:r>
      <w:r>
        <w:rPr>
          <w:rFonts w:hint="eastAsia" w:ascii="仿宋" w:hAnsi="仿宋" w:eastAsia="仿宋" w:cs="仿宋"/>
          <w:color w:val="000000"/>
          <w:sz w:val="32"/>
          <w:szCs w:val="32"/>
          <w:highlight w:val="none"/>
          <w:lang w:eastAsia="zh-CN"/>
        </w:rPr>
        <w:t>社区卫生服务站</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套，建筑面积</w:t>
      </w:r>
      <w:r>
        <w:rPr>
          <w:rFonts w:hint="eastAsia" w:ascii="仿宋" w:hAnsi="仿宋" w:eastAsia="仿宋" w:cs="仿宋"/>
          <w:color w:val="000000"/>
          <w:sz w:val="32"/>
          <w:szCs w:val="32"/>
          <w:highlight w:val="none"/>
          <w:lang w:val="en-US" w:eastAsia="zh-CN"/>
        </w:rPr>
        <w:t>272.22</w:t>
      </w:r>
      <w:r>
        <w:rPr>
          <w:rFonts w:hint="eastAsia" w:ascii="仿宋" w:hAnsi="仿宋" w:eastAsia="仿宋" w:cs="仿宋"/>
          <w:color w:val="000000"/>
          <w:sz w:val="32"/>
          <w:szCs w:val="32"/>
          <w:highlight w:val="none"/>
        </w:rPr>
        <w:t>平方米</w:t>
      </w:r>
      <w:r>
        <w:rPr>
          <w:rFonts w:hint="eastAsia" w:ascii="仿宋" w:hAnsi="仿宋" w:eastAsia="仿宋" w:cs="仿宋"/>
          <w:color w:val="000000"/>
          <w:sz w:val="32"/>
          <w:szCs w:val="32"/>
          <w:highlight w:val="none"/>
          <w:lang w:eastAsia="zh-CN"/>
        </w:rPr>
        <w:t>，位于</w:t>
      </w:r>
      <w:r>
        <w:rPr>
          <w:rFonts w:hint="eastAsia" w:ascii="仿宋" w:hAnsi="仿宋" w:eastAsia="仿宋" w:cs="仿宋"/>
          <w:color w:val="000000"/>
          <w:sz w:val="32"/>
          <w:szCs w:val="32"/>
          <w:highlight w:val="none"/>
          <w:lang w:val="en-US" w:eastAsia="zh-CN"/>
        </w:rPr>
        <w:t>S1号楼1-201。</w:t>
      </w:r>
    </w:p>
    <w:p>
      <w:pPr>
        <w:spacing w:line="4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highlight w:val="none"/>
        </w:rPr>
        <w:t>上述房产为非卖房</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2.</w:t>
      </w:r>
      <w:r>
        <w:rPr>
          <w:rFonts w:hint="eastAsia" w:ascii="仿宋" w:hAnsi="仿宋" w:eastAsia="仿宋" w:cs="仿宋"/>
          <w:b/>
          <w:bCs/>
          <w:color w:val="000000"/>
          <w:sz w:val="32"/>
          <w:szCs w:val="32"/>
          <w:highlight w:val="none"/>
        </w:rPr>
        <w:t>非卖房屋共</w:t>
      </w:r>
      <w:r>
        <w:rPr>
          <w:rFonts w:hint="eastAsia" w:ascii="仿宋" w:hAnsi="仿宋" w:eastAsia="仿宋" w:cs="仿宋"/>
          <w:b/>
          <w:bCs/>
          <w:color w:val="000000"/>
          <w:sz w:val="32"/>
          <w:szCs w:val="32"/>
          <w:highlight w:val="none"/>
          <w:lang w:val="en-US" w:eastAsia="zh-CN"/>
        </w:rPr>
        <w:t>27</w:t>
      </w:r>
      <w:r>
        <w:rPr>
          <w:rFonts w:hint="eastAsia" w:ascii="仿宋" w:hAnsi="仿宋" w:eastAsia="仿宋" w:cs="仿宋"/>
          <w:b/>
          <w:bCs/>
          <w:color w:val="000000"/>
          <w:sz w:val="32"/>
          <w:szCs w:val="32"/>
          <w:highlight w:val="none"/>
        </w:rPr>
        <w:t>套，建筑面积</w:t>
      </w:r>
      <w:r>
        <w:rPr>
          <w:rFonts w:hint="eastAsia" w:ascii="仿宋" w:hAnsi="仿宋" w:eastAsia="仿宋" w:cs="仿宋"/>
          <w:b/>
          <w:bCs/>
          <w:color w:val="000000"/>
          <w:sz w:val="32"/>
          <w:szCs w:val="32"/>
          <w:highlight w:val="none"/>
          <w:lang w:val="en-US" w:eastAsia="zh-CN"/>
        </w:rPr>
        <w:t>373.75</w:t>
      </w:r>
      <w:r>
        <w:rPr>
          <w:rFonts w:hint="eastAsia" w:ascii="仿宋" w:hAnsi="仿宋" w:eastAsia="仿宋" w:cs="仿宋"/>
          <w:b/>
          <w:bCs/>
          <w:color w:val="000000"/>
          <w:sz w:val="32"/>
          <w:szCs w:val="32"/>
          <w:highlight w:val="none"/>
        </w:rPr>
        <w:t>平方米</w:t>
      </w:r>
      <w:r>
        <w:rPr>
          <w:rFonts w:hint="eastAsia" w:ascii="仿宋" w:hAnsi="仿宋" w:eastAsia="仿宋" w:cs="仿宋"/>
          <w:b/>
          <w:bCs/>
          <w:color w:val="000000"/>
          <w:sz w:val="32"/>
          <w:szCs w:val="32"/>
          <w:highlight w:val="none"/>
          <w:lang w:val="en-US" w:eastAsia="zh-CN"/>
        </w:rPr>
        <w:t>，</w:t>
      </w:r>
      <w:r>
        <w:rPr>
          <w:rFonts w:hint="eastAsia" w:ascii="仿宋" w:hAnsi="仿宋" w:eastAsia="仿宋" w:cs="仿宋"/>
          <w:b/>
          <w:bCs/>
          <w:color w:val="000000"/>
          <w:sz w:val="32"/>
          <w:szCs w:val="32"/>
          <w:highlight w:val="none"/>
        </w:rPr>
        <w:t>详细情况见下表：</w:t>
      </w:r>
    </w:p>
    <w:p>
      <w:pPr>
        <w:numPr>
          <w:ilvl w:val="0"/>
          <w:numId w:val="0"/>
        </w:numPr>
        <w:spacing w:line="480" w:lineRule="exact"/>
        <w:rPr>
          <w:rFonts w:hint="eastAsia" w:ascii="仿宋" w:hAnsi="仿宋" w:eastAsia="仿宋" w:cs="仿宋"/>
          <w:b/>
          <w:bCs/>
          <w:color w:val="000000"/>
          <w:sz w:val="32"/>
          <w:szCs w:val="32"/>
          <w:highlight w:val="none"/>
        </w:rPr>
      </w:pPr>
    </w:p>
    <w:tbl>
      <w:tblPr>
        <w:tblStyle w:val="9"/>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198"/>
        <w:gridCol w:w="1870"/>
        <w:gridCol w:w="1520"/>
        <w:gridCol w:w="195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eastAsia" w:ascii="仿宋" w:hAnsi="仿宋" w:eastAsia="仿宋" w:cs="仿宋"/>
                <w:b/>
                <w:bCs/>
                <w:sz w:val="28"/>
                <w:szCs w:val="28"/>
                <w:highlight w:val="none"/>
                <w:vertAlign w:val="baseline"/>
              </w:rPr>
            </w:pPr>
            <w:r>
              <w:rPr>
                <w:rFonts w:hint="eastAsia" w:ascii="仿宋" w:hAnsi="仿宋" w:eastAsia="仿宋" w:cs="仿宋"/>
                <w:b/>
                <w:bCs/>
                <w:color w:val="000000"/>
                <w:kern w:val="0"/>
                <w:sz w:val="28"/>
                <w:szCs w:val="28"/>
                <w:highlight w:val="none"/>
                <w:lang w:bidi="ar"/>
              </w:rPr>
              <w:t>序号</w:t>
            </w:r>
          </w:p>
        </w:tc>
        <w:tc>
          <w:tcPr>
            <w:tcW w:w="1198" w:type="dxa"/>
            <w:vAlign w:val="center"/>
          </w:tcPr>
          <w:p>
            <w:pPr>
              <w:widowControl/>
              <w:jc w:val="center"/>
              <w:textAlignment w:val="center"/>
              <w:rPr>
                <w:rFonts w:hint="eastAsia" w:ascii="仿宋" w:hAnsi="仿宋" w:eastAsia="仿宋" w:cs="仿宋"/>
                <w:b/>
                <w:bCs/>
                <w:sz w:val="28"/>
                <w:szCs w:val="28"/>
                <w:highlight w:val="none"/>
                <w:vertAlign w:val="baseline"/>
              </w:rPr>
            </w:pPr>
            <w:r>
              <w:rPr>
                <w:rFonts w:hint="eastAsia" w:ascii="仿宋" w:hAnsi="仿宋" w:eastAsia="仿宋" w:cs="仿宋"/>
                <w:b/>
                <w:bCs/>
                <w:color w:val="000000"/>
                <w:kern w:val="0"/>
                <w:sz w:val="28"/>
                <w:szCs w:val="28"/>
                <w:highlight w:val="none"/>
                <w:lang w:bidi="ar"/>
              </w:rPr>
              <w:t>楼号</w:t>
            </w:r>
          </w:p>
        </w:tc>
        <w:tc>
          <w:tcPr>
            <w:tcW w:w="1870" w:type="dxa"/>
            <w:vAlign w:val="center"/>
          </w:tcPr>
          <w:p>
            <w:pPr>
              <w:widowControl/>
              <w:jc w:val="center"/>
              <w:textAlignment w:val="center"/>
              <w:rPr>
                <w:rFonts w:hint="eastAsia" w:ascii="仿宋" w:hAnsi="仿宋" w:eastAsia="仿宋" w:cs="仿宋"/>
                <w:b/>
                <w:bCs/>
                <w:sz w:val="28"/>
                <w:szCs w:val="28"/>
                <w:highlight w:val="none"/>
                <w:vertAlign w:val="baseline"/>
              </w:rPr>
            </w:pPr>
            <w:r>
              <w:rPr>
                <w:rFonts w:hint="eastAsia" w:ascii="仿宋" w:hAnsi="仿宋" w:eastAsia="仿宋" w:cs="仿宋"/>
                <w:b/>
                <w:bCs/>
                <w:color w:val="000000"/>
                <w:kern w:val="0"/>
                <w:sz w:val="28"/>
                <w:szCs w:val="28"/>
                <w:highlight w:val="none"/>
                <w:lang w:val="en-US" w:eastAsia="zh-CN" w:bidi="ar"/>
              </w:rPr>
              <w:t>房号</w:t>
            </w:r>
          </w:p>
        </w:tc>
        <w:tc>
          <w:tcPr>
            <w:tcW w:w="1520" w:type="dxa"/>
            <w:vAlign w:val="center"/>
          </w:tcPr>
          <w:p>
            <w:pPr>
              <w:widowControl/>
              <w:jc w:val="center"/>
              <w:textAlignment w:val="center"/>
              <w:rPr>
                <w:rFonts w:hint="eastAsia" w:ascii="仿宋" w:hAnsi="仿宋" w:eastAsia="仿宋" w:cs="仿宋"/>
                <w:b/>
                <w:bCs/>
                <w:sz w:val="28"/>
                <w:szCs w:val="28"/>
                <w:highlight w:val="none"/>
                <w:vertAlign w:val="baseline"/>
              </w:rPr>
            </w:pPr>
            <w:r>
              <w:rPr>
                <w:rFonts w:hint="eastAsia" w:ascii="仿宋" w:hAnsi="仿宋" w:eastAsia="仿宋" w:cs="仿宋"/>
                <w:b/>
                <w:bCs/>
                <w:color w:val="000000"/>
                <w:kern w:val="0"/>
                <w:sz w:val="28"/>
                <w:szCs w:val="28"/>
                <w:highlight w:val="none"/>
                <w:lang w:bidi="ar"/>
              </w:rPr>
              <w:t>建筑面积</w:t>
            </w:r>
          </w:p>
        </w:tc>
        <w:tc>
          <w:tcPr>
            <w:tcW w:w="1956" w:type="dxa"/>
            <w:vAlign w:val="center"/>
          </w:tcPr>
          <w:p>
            <w:pPr>
              <w:widowControl/>
              <w:jc w:val="center"/>
              <w:textAlignment w:val="center"/>
              <w:rPr>
                <w:rFonts w:hint="eastAsia" w:ascii="仿宋" w:hAnsi="仿宋" w:eastAsia="仿宋" w:cs="仿宋"/>
                <w:b/>
                <w:bCs/>
                <w:sz w:val="28"/>
                <w:szCs w:val="28"/>
                <w:highlight w:val="none"/>
                <w:vertAlign w:val="baseline"/>
              </w:rPr>
            </w:pPr>
            <w:r>
              <w:rPr>
                <w:rFonts w:hint="eastAsia" w:ascii="仿宋" w:hAnsi="仿宋" w:eastAsia="仿宋" w:cs="仿宋"/>
                <w:b/>
                <w:bCs/>
                <w:color w:val="000000"/>
                <w:kern w:val="0"/>
                <w:sz w:val="28"/>
                <w:szCs w:val="28"/>
                <w:highlight w:val="none"/>
                <w:lang w:bidi="ar"/>
              </w:rPr>
              <w:t>用途</w:t>
            </w:r>
          </w:p>
        </w:tc>
        <w:tc>
          <w:tcPr>
            <w:tcW w:w="1233" w:type="dxa"/>
            <w:vAlign w:val="center"/>
          </w:tcPr>
          <w:p>
            <w:pPr>
              <w:widowControl/>
              <w:jc w:val="center"/>
              <w:textAlignment w:val="center"/>
              <w:rPr>
                <w:rFonts w:hint="eastAsia" w:ascii="仿宋" w:hAnsi="仿宋" w:eastAsia="仿宋" w:cs="仿宋"/>
                <w:b/>
                <w:bCs/>
                <w:sz w:val="28"/>
                <w:szCs w:val="28"/>
                <w:highlight w:val="none"/>
                <w:vertAlign w:val="baseline"/>
              </w:rPr>
            </w:pPr>
            <w:r>
              <w:rPr>
                <w:rFonts w:hint="eastAsia" w:ascii="仿宋" w:hAnsi="仿宋" w:eastAsia="仿宋" w:cs="仿宋"/>
                <w:b/>
                <w:bCs/>
                <w:color w:val="000000"/>
                <w:kern w:val="0"/>
                <w:sz w:val="28"/>
                <w:szCs w:val="28"/>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w:t>
            </w:r>
          </w:p>
        </w:tc>
        <w:tc>
          <w:tcPr>
            <w:tcW w:w="1198" w:type="dxa"/>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tcPr>
          <w:p>
            <w:pPr>
              <w:widowControl/>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w:t>
            </w:r>
          </w:p>
        </w:tc>
        <w:tc>
          <w:tcPr>
            <w:tcW w:w="1198" w:type="dxa"/>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3-301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198"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3-401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w:t>
            </w:r>
          </w:p>
        </w:tc>
        <w:tc>
          <w:tcPr>
            <w:tcW w:w="1198" w:type="dxa"/>
            <w:vAlign w:val="top"/>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3-501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w:t>
            </w:r>
          </w:p>
        </w:tc>
        <w:tc>
          <w:tcPr>
            <w:tcW w:w="1198"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3-601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6</w:t>
            </w:r>
          </w:p>
        </w:tc>
        <w:tc>
          <w:tcPr>
            <w:tcW w:w="1198" w:type="dxa"/>
            <w:vAlign w:val="top"/>
          </w:tcPr>
          <w:p>
            <w:pPr>
              <w:widowControl/>
              <w:spacing w:line="480" w:lineRule="auto"/>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3-701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7</w:t>
            </w:r>
          </w:p>
        </w:tc>
        <w:tc>
          <w:tcPr>
            <w:tcW w:w="1198" w:type="dxa"/>
            <w:vAlign w:val="top"/>
          </w:tcPr>
          <w:p>
            <w:pPr>
              <w:widowControl/>
              <w:spacing w:line="48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3-801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8</w:t>
            </w:r>
          </w:p>
        </w:tc>
        <w:tc>
          <w:tcPr>
            <w:tcW w:w="1198" w:type="dxa"/>
            <w:vAlign w:val="top"/>
          </w:tcPr>
          <w:p>
            <w:pPr>
              <w:widowControl/>
              <w:spacing w:line="48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3-901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9</w:t>
            </w:r>
          </w:p>
        </w:tc>
        <w:tc>
          <w:tcPr>
            <w:tcW w:w="1198" w:type="dxa"/>
            <w:vAlign w:val="top"/>
          </w:tcPr>
          <w:p>
            <w:pPr>
              <w:widowControl/>
              <w:spacing w:line="48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3-1001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10</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3-1101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w:t>
            </w:r>
          </w:p>
        </w:tc>
        <w:tc>
          <w:tcPr>
            <w:tcW w:w="1198" w:type="dxa"/>
            <w:vAlign w:val="top"/>
          </w:tcPr>
          <w:p>
            <w:pPr>
              <w:widowControl/>
              <w:spacing w:line="48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3-1201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w:t>
            </w:r>
          </w:p>
        </w:tc>
        <w:tc>
          <w:tcPr>
            <w:tcW w:w="1198" w:type="dxa"/>
            <w:vAlign w:val="top"/>
          </w:tcPr>
          <w:p>
            <w:pPr>
              <w:widowControl/>
              <w:spacing w:line="48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3-1301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13</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3-1401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14</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3-1501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15</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3-1601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16</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3-1701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17</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3-1801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18</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3-1901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19</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3-2001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20</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3-2101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21</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3-2201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22</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3-2301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23</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3-2401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24</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3-2501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25</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3-2601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26</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8"/>
                <w:szCs w:val="28"/>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3-2701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11.94</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连廊</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1"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27</w:t>
            </w:r>
          </w:p>
        </w:tc>
        <w:tc>
          <w:tcPr>
            <w:tcW w:w="1198" w:type="dxa"/>
            <w:vAlign w:val="top"/>
          </w:tcPr>
          <w:p>
            <w:pPr>
              <w:widowControl/>
              <w:spacing w:line="480" w:lineRule="auto"/>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w:t>
            </w:r>
          </w:p>
        </w:tc>
        <w:tc>
          <w:tcPr>
            <w:tcW w:w="187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1-机房01</w:t>
            </w:r>
          </w:p>
        </w:tc>
        <w:tc>
          <w:tcPr>
            <w:tcW w:w="1520"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63.31</w:t>
            </w:r>
          </w:p>
        </w:tc>
        <w:tc>
          <w:tcPr>
            <w:tcW w:w="1956" w:type="dxa"/>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水箱间</w:t>
            </w:r>
          </w:p>
        </w:tc>
        <w:tc>
          <w:tcPr>
            <w:tcW w:w="1233" w:type="dxa"/>
            <w:vAlign w:val="top"/>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81" w:type="dxa"/>
            <w:vAlign w:val="center"/>
          </w:tcPr>
          <w:p>
            <w:pPr>
              <w:keepNext w:val="0"/>
              <w:keepLines w:val="0"/>
              <w:widowControl/>
              <w:suppressLineNumbers w:val="0"/>
              <w:jc w:val="center"/>
              <w:textAlignment w:val="center"/>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总计</w:t>
            </w:r>
          </w:p>
        </w:tc>
        <w:tc>
          <w:tcPr>
            <w:tcW w:w="1198" w:type="dxa"/>
            <w:vAlign w:val="center"/>
          </w:tcPr>
          <w:p>
            <w:pPr>
              <w:keepNext w:val="0"/>
              <w:keepLines w:val="0"/>
              <w:widowControl/>
              <w:suppressLineNumbers w:val="0"/>
              <w:jc w:val="center"/>
              <w:textAlignment w:val="center"/>
              <w:rPr>
                <w:rFonts w:hint="default" w:ascii="仿宋" w:hAnsi="仿宋" w:eastAsia="仿宋" w:cs="仿宋"/>
                <w:color w:val="000000"/>
                <w:kern w:val="0"/>
                <w:sz w:val="28"/>
                <w:szCs w:val="28"/>
                <w:highlight w:val="none"/>
                <w:lang w:val="en-US" w:eastAsia="zh-CN" w:bidi="ar"/>
              </w:rPr>
            </w:pPr>
          </w:p>
        </w:tc>
        <w:tc>
          <w:tcPr>
            <w:tcW w:w="1870" w:type="dxa"/>
            <w:vAlign w:val="center"/>
          </w:tcPr>
          <w:p>
            <w:pPr>
              <w:keepNext w:val="0"/>
              <w:keepLines w:val="0"/>
              <w:widowControl/>
              <w:suppressLineNumbers w:val="0"/>
              <w:jc w:val="center"/>
              <w:textAlignment w:val="center"/>
              <w:rPr>
                <w:rFonts w:hint="default" w:ascii="仿宋" w:hAnsi="仿宋" w:eastAsia="仿宋" w:cs="仿宋"/>
                <w:color w:val="000000"/>
                <w:kern w:val="0"/>
                <w:sz w:val="28"/>
                <w:szCs w:val="28"/>
                <w:highlight w:val="none"/>
                <w:lang w:val="en-US" w:eastAsia="zh-CN" w:bidi="ar"/>
              </w:rPr>
            </w:pPr>
          </w:p>
        </w:tc>
        <w:tc>
          <w:tcPr>
            <w:tcW w:w="1520" w:type="dxa"/>
            <w:vAlign w:val="center"/>
          </w:tcPr>
          <w:p>
            <w:pPr>
              <w:keepNext w:val="0"/>
              <w:keepLines w:val="0"/>
              <w:widowControl/>
              <w:suppressLineNumbers w:val="0"/>
              <w:jc w:val="center"/>
              <w:textAlignment w:val="center"/>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373.75</w:t>
            </w:r>
          </w:p>
        </w:tc>
        <w:tc>
          <w:tcPr>
            <w:tcW w:w="1956" w:type="dxa"/>
            <w:vAlign w:val="center"/>
          </w:tcPr>
          <w:p>
            <w:pPr>
              <w:keepNext w:val="0"/>
              <w:keepLines w:val="0"/>
              <w:widowControl/>
              <w:suppressLineNumbers w:val="0"/>
              <w:jc w:val="center"/>
              <w:textAlignment w:val="center"/>
              <w:rPr>
                <w:rFonts w:hint="default" w:ascii="仿宋" w:hAnsi="仿宋" w:eastAsia="仿宋" w:cs="仿宋"/>
                <w:color w:val="000000"/>
                <w:kern w:val="0"/>
                <w:sz w:val="28"/>
                <w:szCs w:val="28"/>
                <w:highlight w:val="none"/>
                <w:lang w:val="en-US" w:eastAsia="zh-CN" w:bidi="ar"/>
              </w:rPr>
            </w:pPr>
          </w:p>
        </w:tc>
        <w:tc>
          <w:tcPr>
            <w:tcW w:w="1233" w:type="dxa"/>
            <w:vAlign w:val="center"/>
          </w:tcPr>
          <w:p>
            <w:pPr>
              <w:keepNext w:val="0"/>
              <w:keepLines w:val="0"/>
              <w:widowControl/>
              <w:suppressLineNumbers w:val="0"/>
              <w:jc w:val="center"/>
              <w:textAlignment w:val="center"/>
              <w:rPr>
                <w:rFonts w:hint="default" w:ascii="仿宋" w:hAnsi="仿宋" w:eastAsia="仿宋" w:cs="仿宋"/>
                <w:color w:val="000000"/>
                <w:kern w:val="0"/>
                <w:sz w:val="28"/>
                <w:szCs w:val="28"/>
                <w:highlight w:val="none"/>
                <w:lang w:val="en-US" w:eastAsia="zh-CN" w:bidi="ar"/>
              </w:rPr>
            </w:pPr>
          </w:p>
        </w:tc>
      </w:tr>
    </w:tbl>
    <w:p>
      <w:pPr>
        <w:numPr>
          <w:ilvl w:val="0"/>
          <w:numId w:val="0"/>
        </w:numPr>
        <w:spacing w:line="480" w:lineRule="exact"/>
        <w:rPr>
          <w:rFonts w:hint="eastAsia" w:ascii="仿宋" w:hAnsi="仿宋" w:eastAsia="仿宋" w:cs="仿宋"/>
          <w:color w:val="000000"/>
          <w:sz w:val="32"/>
          <w:szCs w:val="32"/>
        </w:rPr>
      </w:pPr>
    </w:p>
    <w:p>
      <w:pPr>
        <w:numPr>
          <w:ilvl w:val="0"/>
          <w:numId w:val="0"/>
        </w:numPr>
        <w:spacing w:line="480" w:lineRule="exact"/>
        <w:rPr>
          <w:rFonts w:hint="eastAsia" w:ascii="仿宋" w:hAnsi="仿宋" w:eastAsia="仿宋" w:cs="仿宋"/>
          <w:color w:val="000000"/>
          <w:sz w:val="32"/>
          <w:szCs w:val="32"/>
        </w:rPr>
      </w:pPr>
      <w:r>
        <w:rPr>
          <w:rFonts w:hint="eastAsia" w:ascii="仿宋" w:hAnsi="仿宋" w:eastAsia="仿宋" w:cs="仿宋"/>
          <w:color w:val="000000"/>
          <w:sz w:val="32"/>
          <w:szCs w:val="32"/>
        </w:rPr>
        <w:t>上述房产不面向社会预售。</w:t>
      </w:r>
    </w:p>
    <w:p>
      <w:pPr>
        <w:spacing w:line="480" w:lineRule="exact"/>
        <w:ind w:firstLine="643" w:firstLineChars="200"/>
        <w:rPr>
          <w:rFonts w:ascii="黑体" w:hAnsi="黑体" w:eastAsia="黑体" w:cs="Times New Roman"/>
          <w:b/>
          <w:bCs/>
          <w:color w:val="000000"/>
          <w:sz w:val="32"/>
          <w:szCs w:val="32"/>
        </w:rPr>
      </w:pPr>
      <w:r>
        <w:rPr>
          <w:rFonts w:hint="eastAsia" w:ascii="黑体" w:hAnsi="黑体" w:eastAsia="黑体" w:cs="黑体"/>
          <w:b/>
          <w:bCs/>
          <w:color w:val="000000"/>
          <w:sz w:val="32"/>
          <w:szCs w:val="32"/>
        </w:rPr>
        <w:t>五、预售价格及变动幅度</w:t>
      </w:r>
    </w:p>
    <w:p>
      <w:pPr>
        <w:spacing w:line="480" w:lineRule="exact"/>
        <w:ind w:firstLine="321" w:firstLineChars="100"/>
        <w:rPr>
          <w:rFonts w:ascii="楷体" w:hAnsi="楷体" w:eastAsia="楷体" w:cs="Times New Roman"/>
          <w:b/>
          <w:bCs/>
          <w:color w:val="000000"/>
          <w:sz w:val="32"/>
          <w:szCs w:val="32"/>
        </w:rPr>
      </w:pPr>
      <w:r>
        <w:rPr>
          <w:rFonts w:hint="eastAsia" w:ascii="楷体" w:hAnsi="楷体" w:eastAsia="楷体" w:cs="楷体"/>
          <w:b/>
          <w:bCs/>
          <w:color w:val="000000"/>
          <w:sz w:val="32"/>
          <w:szCs w:val="32"/>
        </w:rPr>
        <w:t>（一）销售价格及变动幅度</w:t>
      </w:r>
    </w:p>
    <w:p>
      <w:pPr>
        <w:ind w:firstLine="640" w:firstLineChars="200"/>
        <w:rPr>
          <w:rFonts w:ascii="仿宋_GB2312" w:eastAsia="仿宋_GB2312"/>
          <w:b/>
          <w:i/>
          <w:color w:val="000000"/>
          <w:sz w:val="32"/>
          <w:szCs w:val="32"/>
        </w:rPr>
      </w:pPr>
      <w:r>
        <w:rPr>
          <w:rFonts w:hint="eastAsia" w:ascii="仿宋" w:hAnsi="仿宋" w:eastAsia="仿宋" w:cs="仿宋"/>
          <w:color w:val="000000"/>
          <w:sz w:val="32"/>
          <w:szCs w:val="32"/>
        </w:rPr>
        <w:t>商品房销售价格按照相关文件执行“一房一价”，除国家规定的契税和维修基金外，不再加收其它任何费用。销售价格先行在销售场所公布，公开接受社会监督。商品房销售价格已向</w:t>
      </w:r>
      <w:r>
        <w:rPr>
          <w:rFonts w:hint="eastAsia" w:ascii="仿宋" w:hAnsi="仿宋" w:eastAsia="仿宋" w:cs="仿宋"/>
          <w:color w:val="000000"/>
          <w:sz w:val="32"/>
          <w:szCs w:val="32"/>
          <w:lang w:eastAsia="zh-CN"/>
        </w:rPr>
        <w:t>赤峰市市场监督管理局价格监督检查局</w:t>
      </w:r>
      <w:r>
        <w:rPr>
          <w:rFonts w:hint="eastAsia" w:ascii="仿宋" w:hAnsi="仿宋" w:eastAsia="仿宋" w:cs="仿宋"/>
          <w:color w:val="000000"/>
          <w:sz w:val="32"/>
          <w:szCs w:val="32"/>
        </w:rPr>
        <w:t>申报备案。</w:t>
      </w:r>
      <w:r>
        <w:rPr>
          <w:rFonts w:hint="eastAsia" w:ascii="仿宋_GB2312" w:eastAsia="仿宋_GB2312"/>
          <w:color w:val="000000"/>
          <w:sz w:val="32"/>
          <w:szCs w:val="32"/>
        </w:rPr>
        <w:t>本方案中备案的销售价格，</w:t>
      </w:r>
      <w:r>
        <w:rPr>
          <w:rFonts w:hint="eastAsia" w:ascii="仿宋_GB2312" w:eastAsia="仿宋_GB2312"/>
          <w:color w:val="000000"/>
          <w:sz w:val="32"/>
          <w:szCs w:val="32"/>
          <w:lang w:val="en-US" w:eastAsia="zh-CN"/>
        </w:rPr>
        <w:t>住宅所有楼层均为精装</w:t>
      </w:r>
      <w:r>
        <w:rPr>
          <w:rFonts w:hint="eastAsia" w:ascii="仿宋_GB2312" w:eastAsia="仿宋_GB2312"/>
          <w:color w:val="000000"/>
          <w:sz w:val="32"/>
          <w:szCs w:val="32"/>
        </w:rPr>
        <w:t>价格</w:t>
      </w:r>
      <w:r>
        <w:rPr>
          <w:rFonts w:hint="eastAsia" w:ascii="仿宋" w:hAnsi="仿宋" w:eastAsia="仿宋" w:cs="仿宋"/>
          <w:color w:val="000000"/>
          <w:sz w:val="32"/>
          <w:szCs w:val="32"/>
        </w:rPr>
        <w:t>。</w:t>
      </w:r>
    </w:p>
    <w:p>
      <w:pPr>
        <w:spacing w:line="48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3号</w:t>
      </w:r>
      <w:r>
        <w:rPr>
          <w:rFonts w:hint="eastAsia" w:ascii="仿宋" w:hAnsi="仿宋" w:eastAsia="仿宋" w:cs="仿宋"/>
          <w:b w:val="0"/>
          <w:bCs w:val="0"/>
          <w:color w:val="auto"/>
          <w:sz w:val="32"/>
          <w:szCs w:val="32"/>
          <w:highlight w:val="none"/>
        </w:rPr>
        <w:t>楼：预售共</w:t>
      </w:r>
      <w:r>
        <w:rPr>
          <w:rFonts w:hint="eastAsia" w:ascii="仿宋" w:hAnsi="仿宋" w:eastAsia="仿宋" w:cs="仿宋"/>
          <w:b w:val="0"/>
          <w:bCs w:val="0"/>
          <w:color w:val="auto"/>
          <w:sz w:val="32"/>
          <w:szCs w:val="32"/>
          <w:highlight w:val="none"/>
          <w:lang w:val="en-US" w:eastAsia="zh-CN"/>
        </w:rPr>
        <w:t>108</w:t>
      </w:r>
      <w:r>
        <w:rPr>
          <w:rFonts w:hint="eastAsia" w:ascii="仿宋" w:hAnsi="仿宋" w:eastAsia="仿宋" w:cs="仿宋"/>
          <w:b w:val="0"/>
          <w:bCs w:val="0"/>
          <w:color w:val="auto"/>
          <w:sz w:val="32"/>
          <w:szCs w:val="32"/>
          <w:highlight w:val="none"/>
        </w:rPr>
        <w:t>套，建筑面积为</w:t>
      </w:r>
      <w:r>
        <w:rPr>
          <w:rFonts w:hint="eastAsia" w:ascii="仿宋" w:hAnsi="仿宋" w:eastAsia="仿宋" w:cs="仿宋"/>
          <w:b w:val="0"/>
          <w:bCs w:val="0"/>
          <w:color w:val="auto"/>
          <w:sz w:val="32"/>
          <w:szCs w:val="32"/>
          <w:highlight w:val="none"/>
          <w:lang w:val="en-US" w:eastAsia="zh-CN"/>
        </w:rPr>
        <w:t>10392.42</w:t>
      </w:r>
      <w:r>
        <w:rPr>
          <w:rFonts w:hint="eastAsia" w:ascii="仿宋" w:hAnsi="仿宋" w:eastAsia="仿宋" w:cs="仿宋"/>
          <w:b w:val="0"/>
          <w:bCs w:val="0"/>
          <w:color w:val="auto"/>
          <w:sz w:val="32"/>
          <w:szCs w:val="32"/>
          <w:highlight w:val="none"/>
        </w:rPr>
        <w:t>平方米。其中住宅共</w:t>
      </w:r>
      <w:r>
        <w:rPr>
          <w:rFonts w:hint="eastAsia" w:ascii="仿宋" w:hAnsi="仿宋" w:eastAsia="仿宋" w:cs="仿宋"/>
          <w:b w:val="0"/>
          <w:bCs w:val="0"/>
          <w:color w:val="auto"/>
          <w:sz w:val="32"/>
          <w:szCs w:val="32"/>
          <w:highlight w:val="none"/>
          <w:lang w:val="en-US" w:eastAsia="zh-CN"/>
        </w:rPr>
        <w:t>108</w:t>
      </w:r>
      <w:r>
        <w:rPr>
          <w:rFonts w:hint="eastAsia" w:ascii="仿宋" w:hAnsi="仿宋" w:eastAsia="仿宋" w:cs="仿宋"/>
          <w:b w:val="0"/>
          <w:bCs w:val="0"/>
          <w:color w:val="auto"/>
          <w:sz w:val="32"/>
          <w:szCs w:val="32"/>
          <w:highlight w:val="none"/>
        </w:rPr>
        <w:t>套，建筑面积为</w:t>
      </w:r>
      <w:r>
        <w:rPr>
          <w:rFonts w:hint="eastAsia" w:ascii="仿宋" w:hAnsi="仿宋" w:eastAsia="仿宋" w:cs="仿宋"/>
          <w:b w:val="0"/>
          <w:bCs w:val="0"/>
          <w:color w:val="auto"/>
          <w:sz w:val="32"/>
          <w:szCs w:val="32"/>
          <w:highlight w:val="none"/>
          <w:lang w:val="en-US" w:eastAsia="zh-CN"/>
        </w:rPr>
        <w:t>10392.42</w:t>
      </w:r>
      <w:r>
        <w:rPr>
          <w:rFonts w:hint="eastAsia" w:ascii="仿宋" w:hAnsi="仿宋" w:eastAsia="仿宋" w:cs="仿宋"/>
          <w:b w:val="0"/>
          <w:bCs w:val="0"/>
          <w:color w:val="auto"/>
          <w:sz w:val="32"/>
          <w:szCs w:val="32"/>
          <w:highlight w:val="none"/>
        </w:rPr>
        <w:t>平方米，</w:t>
      </w:r>
      <w:r>
        <w:rPr>
          <w:rFonts w:hint="eastAsia" w:ascii="仿宋" w:hAnsi="仿宋" w:eastAsia="仿宋" w:cs="仿宋"/>
          <w:b w:val="0"/>
          <w:bCs w:val="0"/>
          <w:color w:val="auto"/>
          <w:sz w:val="32"/>
          <w:szCs w:val="32"/>
          <w:highlight w:val="none"/>
          <w:lang w:eastAsia="zh-CN"/>
        </w:rPr>
        <w:t>毛坯</w:t>
      </w:r>
      <w:r>
        <w:rPr>
          <w:rFonts w:hint="eastAsia" w:ascii="仿宋" w:hAnsi="仿宋" w:eastAsia="仿宋" w:cs="仿宋"/>
          <w:b w:val="0"/>
          <w:bCs w:val="0"/>
          <w:color w:val="auto"/>
          <w:sz w:val="32"/>
          <w:szCs w:val="32"/>
          <w:highlight w:val="none"/>
        </w:rPr>
        <w:t>平均售价为每平方米</w:t>
      </w:r>
      <w:r>
        <w:rPr>
          <w:rFonts w:hint="eastAsia" w:ascii="仿宋" w:hAnsi="仿宋" w:eastAsia="仿宋" w:cs="仿宋"/>
          <w:b w:val="0"/>
          <w:bCs w:val="0"/>
          <w:color w:val="auto"/>
          <w:sz w:val="32"/>
          <w:szCs w:val="32"/>
          <w:highlight w:val="none"/>
          <w:lang w:val="en-US" w:eastAsia="zh-CN"/>
        </w:rPr>
        <w:t>6716</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最高售价为每平米</w:t>
      </w:r>
      <w:r>
        <w:rPr>
          <w:rFonts w:hint="eastAsia" w:ascii="仿宋" w:hAnsi="仿宋" w:eastAsia="仿宋" w:cs="仿宋"/>
          <w:b w:val="0"/>
          <w:bCs w:val="0"/>
          <w:color w:val="auto"/>
          <w:sz w:val="32"/>
          <w:szCs w:val="32"/>
          <w:highlight w:val="none"/>
          <w:lang w:val="en-US" w:eastAsia="zh-CN"/>
        </w:rPr>
        <w:t>7225</w:t>
      </w:r>
      <w:r>
        <w:rPr>
          <w:rFonts w:hint="eastAsia" w:ascii="仿宋" w:hAnsi="仿宋" w:eastAsia="仿宋" w:cs="仿宋"/>
          <w:b w:val="0"/>
          <w:bCs w:val="0"/>
          <w:color w:val="auto"/>
          <w:sz w:val="32"/>
          <w:szCs w:val="32"/>
          <w:highlight w:val="none"/>
          <w:lang w:eastAsia="zh-CN"/>
        </w:rPr>
        <w:t>元、</w:t>
      </w:r>
      <w:r>
        <w:rPr>
          <w:rFonts w:hint="eastAsia" w:ascii="仿宋" w:hAnsi="仿宋" w:eastAsia="仿宋" w:cs="仿宋"/>
          <w:b w:val="0"/>
          <w:bCs w:val="0"/>
          <w:color w:val="auto"/>
          <w:sz w:val="32"/>
          <w:szCs w:val="32"/>
          <w:highlight w:val="none"/>
        </w:rPr>
        <w:t>最低售价为每平方米</w:t>
      </w:r>
      <w:r>
        <w:rPr>
          <w:rFonts w:hint="eastAsia" w:ascii="仿宋" w:hAnsi="仿宋" w:eastAsia="仿宋" w:cs="仿宋"/>
          <w:b w:val="0"/>
          <w:bCs w:val="0"/>
          <w:color w:val="auto"/>
          <w:sz w:val="32"/>
          <w:szCs w:val="32"/>
          <w:highlight w:val="none"/>
          <w:lang w:val="en-US" w:eastAsia="zh-CN"/>
        </w:rPr>
        <w:t>5754</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eastAsia="zh-CN"/>
        </w:rPr>
        <w:t>；精装每平方米</w:t>
      </w:r>
      <w:r>
        <w:rPr>
          <w:rFonts w:hint="eastAsia" w:ascii="仿宋" w:hAnsi="仿宋" w:eastAsia="仿宋" w:cs="仿宋"/>
          <w:b w:val="0"/>
          <w:bCs w:val="0"/>
          <w:color w:val="auto"/>
          <w:sz w:val="32"/>
          <w:szCs w:val="32"/>
          <w:highlight w:val="none"/>
          <w:lang w:val="en-US" w:eastAsia="zh-CN"/>
        </w:rPr>
        <w:t>950元。</w:t>
      </w:r>
    </w:p>
    <w:p>
      <w:pPr>
        <w:spacing w:line="480" w:lineRule="exact"/>
        <w:ind w:firstLine="640" w:firstLineChars="200"/>
        <w:rPr>
          <w:rFonts w:hint="default" w:ascii="仿宋" w:hAnsi="仿宋" w:eastAsia="仿宋" w:cs="仿宋"/>
          <w:b w:val="0"/>
          <w:bCs w:val="0"/>
          <w:color w:val="auto"/>
          <w:sz w:val="32"/>
          <w:szCs w:val="32"/>
          <w:highlight w:val="none"/>
          <w:lang w:val="en-US" w:eastAsia="zh-CN"/>
        </w:rPr>
      </w:pPr>
      <w:bookmarkStart w:id="0" w:name="_GoBack"/>
      <w:bookmarkEnd w:id="0"/>
      <w:r>
        <w:rPr>
          <w:rFonts w:hint="eastAsia" w:ascii="仿宋" w:hAnsi="仿宋" w:eastAsia="仿宋" w:cs="仿宋"/>
          <w:b w:val="0"/>
          <w:bCs w:val="0"/>
          <w:color w:val="auto"/>
          <w:sz w:val="32"/>
          <w:szCs w:val="32"/>
          <w:highlight w:val="none"/>
          <w:lang w:val="en-US" w:eastAsia="zh-CN"/>
        </w:rPr>
        <w:t>8号</w:t>
      </w:r>
      <w:r>
        <w:rPr>
          <w:rFonts w:hint="eastAsia" w:ascii="仿宋" w:hAnsi="仿宋" w:eastAsia="仿宋" w:cs="仿宋"/>
          <w:b w:val="0"/>
          <w:bCs w:val="0"/>
          <w:color w:val="auto"/>
          <w:sz w:val="32"/>
          <w:szCs w:val="32"/>
          <w:highlight w:val="none"/>
        </w:rPr>
        <w:t>楼：预售共</w:t>
      </w:r>
      <w:r>
        <w:rPr>
          <w:rFonts w:hint="eastAsia" w:ascii="仿宋" w:hAnsi="仿宋" w:eastAsia="仿宋" w:cs="仿宋"/>
          <w:b w:val="0"/>
          <w:bCs w:val="0"/>
          <w:color w:val="auto"/>
          <w:sz w:val="32"/>
          <w:szCs w:val="32"/>
          <w:highlight w:val="none"/>
          <w:lang w:val="en-US" w:eastAsia="zh-CN"/>
        </w:rPr>
        <w:t>72</w:t>
      </w:r>
      <w:r>
        <w:rPr>
          <w:rFonts w:hint="eastAsia" w:ascii="仿宋" w:hAnsi="仿宋" w:eastAsia="仿宋" w:cs="仿宋"/>
          <w:b w:val="0"/>
          <w:bCs w:val="0"/>
          <w:color w:val="auto"/>
          <w:sz w:val="32"/>
          <w:szCs w:val="32"/>
          <w:highlight w:val="none"/>
        </w:rPr>
        <w:t>套，建筑面积为</w:t>
      </w:r>
      <w:r>
        <w:rPr>
          <w:rFonts w:hint="eastAsia" w:ascii="仿宋" w:hAnsi="仿宋" w:eastAsia="仿宋" w:cs="仿宋"/>
          <w:b w:val="0"/>
          <w:bCs w:val="0"/>
          <w:color w:val="auto"/>
          <w:sz w:val="32"/>
          <w:szCs w:val="32"/>
          <w:highlight w:val="none"/>
          <w:lang w:val="en-US" w:eastAsia="zh-CN"/>
        </w:rPr>
        <w:t>10296.70</w:t>
      </w:r>
      <w:r>
        <w:rPr>
          <w:rFonts w:hint="eastAsia" w:ascii="仿宋" w:hAnsi="仿宋" w:eastAsia="仿宋" w:cs="仿宋"/>
          <w:b w:val="0"/>
          <w:bCs w:val="0"/>
          <w:color w:val="auto"/>
          <w:sz w:val="32"/>
          <w:szCs w:val="32"/>
          <w:highlight w:val="none"/>
        </w:rPr>
        <w:t>平方米。其中住宅共</w:t>
      </w:r>
      <w:r>
        <w:rPr>
          <w:rFonts w:hint="eastAsia" w:ascii="仿宋" w:hAnsi="仿宋" w:eastAsia="仿宋" w:cs="仿宋"/>
          <w:b w:val="0"/>
          <w:bCs w:val="0"/>
          <w:color w:val="auto"/>
          <w:sz w:val="32"/>
          <w:szCs w:val="32"/>
          <w:highlight w:val="none"/>
          <w:lang w:val="en-US" w:eastAsia="zh-CN"/>
        </w:rPr>
        <w:t>72</w:t>
      </w:r>
      <w:r>
        <w:rPr>
          <w:rFonts w:hint="eastAsia" w:ascii="仿宋" w:hAnsi="仿宋" w:eastAsia="仿宋" w:cs="仿宋"/>
          <w:b w:val="0"/>
          <w:bCs w:val="0"/>
          <w:color w:val="auto"/>
          <w:sz w:val="32"/>
          <w:szCs w:val="32"/>
          <w:highlight w:val="none"/>
        </w:rPr>
        <w:t>套，建筑面积为</w:t>
      </w:r>
      <w:r>
        <w:rPr>
          <w:rFonts w:hint="eastAsia" w:ascii="仿宋" w:hAnsi="仿宋" w:eastAsia="仿宋" w:cs="仿宋"/>
          <w:b w:val="0"/>
          <w:bCs w:val="0"/>
          <w:color w:val="auto"/>
          <w:sz w:val="32"/>
          <w:szCs w:val="32"/>
          <w:highlight w:val="none"/>
          <w:lang w:val="en-US" w:eastAsia="zh-CN"/>
        </w:rPr>
        <w:t>10296.70</w:t>
      </w:r>
      <w:r>
        <w:rPr>
          <w:rFonts w:hint="eastAsia" w:ascii="仿宋" w:hAnsi="仿宋" w:eastAsia="仿宋" w:cs="仿宋"/>
          <w:b w:val="0"/>
          <w:bCs w:val="0"/>
          <w:color w:val="auto"/>
          <w:sz w:val="32"/>
          <w:szCs w:val="32"/>
          <w:highlight w:val="none"/>
        </w:rPr>
        <w:t>平方米，</w:t>
      </w:r>
      <w:r>
        <w:rPr>
          <w:rFonts w:hint="eastAsia" w:ascii="仿宋" w:hAnsi="仿宋" w:eastAsia="仿宋" w:cs="仿宋"/>
          <w:b w:val="0"/>
          <w:bCs w:val="0"/>
          <w:color w:val="auto"/>
          <w:sz w:val="32"/>
          <w:szCs w:val="32"/>
          <w:highlight w:val="none"/>
          <w:lang w:eastAsia="zh-CN"/>
        </w:rPr>
        <w:t>毛坯</w:t>
      </w:r>
      <w:r>
        <w:rPr>
          <w:rFonts w:hint="eastAsia" w:ascii="仿宋" w:hAnsi="仿宋" w:eastAsia="仿宋" w:cs="仿宋"/>
          <w:b w:val="0"/>
          <w:bCs w:val="0"/>
          <w:color w:val="auto"/>
          <w:sz w:val="32"/>
          <w:szCs w:val="32"/>
          <w:highlight w:val="none"/>
        </w:rPr>
        <w:t>平均售价为每平方米</w:t>
      </w:r>
      <w:r>
        <w:rPr>
          <w:rFonts w:hint="eastAsia" w:ascii="仿宋" w:hAnsi="仿宋" w:eastAsia="仿宋" w:cs="仿宋"/>
          <w:b w:val="0"/>
          <w:bCs w:val="0"/>
          <w:color w:val="auto"/>
          <w:sz w:val="32"/>
          <w:szCs w:val="32"/>
          <w:highlight w:val="none"/>
          <w:lang w:val="en-US" w:eastAsia="zh-CN"/>
        </w:rPr>
        <w:t>7551</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最高售价为每平米</w:t>
      </w:r>
      <w:r>
        <w:rPr>
          <w:rFonts w:hint="eastAsia" w:ascii="仿宋" w:hAnsi="仿宋" w:eastAsia="仿宋" w:cs="仿宋"/>
          <w:b w:val="0"/>
          <w:bCs w:val="0"/>
          <w:color w:val="auto"/>
          <w:sz w:val="32"/>
          <w:szCs w:val="32"/>
          <w:highlight w:val="none"/>
          <w:lang w:val="en-US" w:eastAsia="zh-CN"/>
        </w:rPr>
        <w:t>7990</w:t>
      </w:r>
      <w:r>
        <w:rPr>
          <w:rFonts w:hint="eastAsia" w:ascii="仿宋" w:hAnsi="仿宋" w:eastAsia="仿宋" w:cs="仿宋"/>
          <w:b w:val="0"/>
          <w:bCs w:val="0"/>
          <w:color w:val="auto"/>
          <w:sz w:val="32"/>
          <w:szCs w:val="32"/>
          <w:highlight w:val="none"/>
          <w:lang w:eastAsia="zh-CN"/>
        </w:rPr>
        <w:t>元、</w:t>
      </w:r>
      <w:r>
        <w:rPr>
          <w:rFonts w:hint="eastAsia" w:ascii="仿宋" w:hAnsi="仿宋" w:eastAsia="仿宋" w:cs="仿宋"/>
          <w:b w:val="0"/>
          <w:bCs w:val="0"/>
          <w:color w:val="auto"/>
          <w:sz w:val="32"/>
          <w:szCs w:val="32"/>
          <w:highlight w:val="none"/>
        </w:rPr>
        <w:t>最低售价为每平方米</w:t>
      </w:r>
      <w:r>
        <w:rPr>
          <w:rFonts w:hint="eastAsia" w:ascii="仿宋" w:hAnsi="仿宋" w:eastAsia="仿宋" w:cs="仿宋"/>
          <w:b w:val="0"/>
          <w:bCs w:val="0"/>
          <w:color w:val="auto"/>
          <w:sz w:val="32"/>
          <w:szCs w:val="32"/>
          <w:highlight w:val="none"/>
          <w:lang w:val="en-US" w:eastAsia="zh-CN"/>
        </w:rPr>
        <w:t>6681</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eastAsia="zh-CN"/>
        </w:rPr>
        <w:t>；精装每平方米</w:t>
      </w:r>
      <w:r>
        <w:rPr>
          <w:rFonts w:hint="eastAsia" w:ascii="仿宋" w:hAnsi="仿宋" w:eastAsia="仿宋" w:cs="仿宋"/>
          <w:b w:val="0"/>
          <w:bCs w:val="0"/>
          <w:color w:val="auto"/>
          <w:sz w:val="32"/>
          <w:szCs w:val="32"/>
          <w:highlight w:val="none"/>
          <w:lang w:val="en-US" w:eastAsia="zh-CN"/>
        </w:rPr>
        <w:t>950元。</w:t>
      </w:r>
    </w:p>
    <w:p>
      <w:pPr>
        <w:spacing w:line="480" w:lineRule="exact"/>
        <w:ind w:firstLine="643" w:firstLineChars="200"/>
        <w:rPr>
          <w:rFonts w:ascii="楷体" w:hAnsi="楷体" w:eastAsia="楷体" w:cs="Times New Roman"/>
          <w:b/>
          <w:bCs/>
          <w:color w:val="000000"/>
          <w:sz w:val="32"/>
          <w:szCs w:val="32"/>
          <w:highlight w:val="none"/>
        </w:rPr>
      </w:pPr>
      <w:r>
        <w:rPr>
          <w:rFonts w:hint="eastAsia" w:ascii="楷体" w:hAnsi="楷体" w:eastAsia="楷体" w:cs="楷体"/>
          <w:b/>
          <w:bCs/>
          <w:color w:val="000000"/>
          <w:sz w:val="32"/>
          <w:szCs w:val="32"/>
          <w:highlight w:val="none"/>
        </w:rPr>
        <w:t>具体每套房屋售价，详见附件</w:t>
      </w:r>
      <w:r>
        <w:rPr>
          <w:rFonts w:hint="eastAsia" w:ascii="楷体" w:hAnsi="楷体" w:eastAsia="楷体" w:cs="楷体"/>
          <w:b/>
          <w:bCs/>
          <w:color w:val="000000"/>
          <w:sz w:val="32"/>
          <w:szCs w:val="32"/>
          <w:highlight w:val="none"/>
          <w:lang w:val="en-US" w:eastAsia="zh-CN"/>
        </w:rPr>
        <w:t>2</w:t>
      </w:r>
      <w:r>
        <w:rPr>
          <w:rFonts w:hint="eastAsia" w:ascii="楷体" w:hAnsi="楷体" w:eastAsia="楷体" w:cs="楷体"/>
          <w:b/>
          <w:bCs/>
          <w:color w:val="000000"/>
          <w:sz w:val="32"/>
          <w:szCs w:val="32"/>
          <w:highlight w:val="none"/>
        </w:rPr>
        <w:t>：经赤峰市</w:t>
      </w:r>
      <w:r>
        <w:rPr>
          <w:rFonts w:hint="eastAsia" w:ascii="楷体" w:hAnsi="楷体" w:eastAsia="楷体" w:cs="楷体"/>
          <w:b/>
          <w:bCs/>
          <w:color w:val="000000"/>
          <w:sz w:val="32"/>
          <w:szCs w:val="32"/>
          <w:highlight w:val="none"/>
          <w:lang w:val="en-US" w:eastAsia="zh-CN"/>
        </w:rPr>
        <w:t>市场监督管理局</w:t>
      </w:r>
      <w:r>
        <w:rPr>
          <w:rFonts w:hint="eastAsia" w:ascii="楷体" w:hAnsi="楷体" w:eastAsia="楷体" w:cs="楷体"/>
          <w:b/>
          <w:bCs/>
          <w:color w:val="000000"/>
          <w:sz w:val="32"/>
          <w:szCs w:val="32"/>
          <w:highlight w:val="none"/>
        </w:rPr>
        <w:t>价格监督检查局审</w:t>
      </w:r>
      <w:r>
        <w:rPr>
          <w:rFonts w:hint="eastAsia" w:ascii="楷体" w:hAnsi="楷体" w:eastAsia="楷体" w:cs="楷体"/>
          <w:b/>
          <w:bCs/>
          <w:color w:val="000000"/>
          <w:sz w:val="32"/>
          <w:szCs w:val="32"/>
          <w:highlight w:val="none"/>
          <w:lang w:val="en-US" w:eastAsia="zh-CN"/>
        </w:rPr>
        <w:t>核</w:t>
      </w:r>
      <w:r>
        <w:rPr>
          <w:rFonts w:hint="eastAsia" w:ascii="楷体" w:hAnsi="楷体" w:eastAsia="楷体" w:cs="楷体"/>
          <w:b/>
          <w:bCs/>
          <w:color w:val="000000"/>
          <w:sz w:val="32"/>
          <w:szCs w:val="32"/>
          <w:highlight w:val="none"/>
        </w:rPr>
        <w:t>备案的《赤峰市商品房销售明码标价备案审核表》《价格手册》《明码标价书》《销控及公示明细表》。</w:t>
      </w:r>
    </w:p>
    <w:p>
      <w:pPr>
        <w:spacing w:line="480" w:lineRule="exact"/>
        <w:ind w:firstLine="643" w:firstLineChars="200"/>
        <w:rPr>
          <w:rFonts w:ascii="楷体" w:hAnsi="楷体" w:eastAsia="楷体" w:cs="Times New Roman"/>
          <w:b/>
          <w:bCs/>
          <w:color w:val="000000"/>
          <w:sz w:val="32"/>
          <w:szCs w:val="32"/>
        </w:rPr>
      </w:pPr>
      <w:r>
        <w:rPr>
          <w:rFonts w:hint="eastAsia" w:ascii="楷体" w:hAnsi="楷体" w:eastAsia="楷体" w:cs="楷体"/>
          <w:b/>
          <w:bCs/>
          <w:color w:val="000000"/>
          <w:sz w:val="32"/>
          <w:szCs w:val="32"/>
        </w:rPr>
        <w:t>（二）销售方式、优惠方式及幅度</w:t>
      </w:r>
    </w:p>
    <w:p>
      <w:pPr>
        <w:spacing w:line="480" w:lineRule="exact"/>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销</w:t>
      </w:r>
      <w:r>
        <w:rPr>
          <w:rFonts w:ascii="仿宋" w:hAnsi="仿宋" w:eastAsia="仿宋" w:cs="仿宋"/>
          <w:b/>
          <w:bCs/>
          <w:color w:val="000000"/>
          <w:sz w:val="32"/>
          <w:szCs w:val="32"/>
        </w:rPr>
        <w:t xml:space="preserve">  </w:t>
      </w:r>
      <w:r>
        <w:rPr>
          <w:rFonts w:hint="eastAsia" w:ascii="仿宋" w:hAnsi="仿宋" w:eastAsia="仿宋" w:cs="仿宋"/>
          <w:b/>
          <w:bCs/>
          <w:color w:val="000000"/>
          <w:sz w:val="32"/>
          <w:szCs w:val="32"/>
        </w:rPr>
        <w:t>售</w:t>
      </w:r>
      <w:r>
        <w:rPr>
          <w:rFonts w:ascii="仿宋" w:hAnsi="仿宋" w:eastAsia="仿宋" w:cs="仿宋"/>
          <w:b/>
          <w:bCs/>
          <w:color w:val="000000"/>
          <w:sz w:val="32"/>
          <w:szCs w:val="32"/>
        </w:rPr>
        <w:t xml:space="preserve">  </w:t>
      </w:r>
      <w:r>
        <w:rPr>
          <w:rFonts w:hint="eastAsia" w:ascii="仿宋" w:hAnsi="仿宋" w:eastAsia="仿宋" w:cs="仿宋"/>
          <w:b/>
          <w:bCs/>
          <w:color w:val="000000"/>
          <w:sz w:val="32"/>
          <w:szCs w:val="32"/>
        </w:rPr>
        <w:t>方</w:t>
      </w:r>
      <w:r>
        <w:rPr>
          <w:rFonts w:ascii="仿宋" w:hAnsi="仿宋" w:eastAsia="仿宋" w:cs="仿宋"/>
          <w:b/>
          <w:bCs/>
          <w:color w:val="000000"/>
          <w:sz w:val="32"/>
          <w:szCs w:val="32"/>
        </w:rPr>
        <w:t xml:space="preserve">  </w:t>
      </w:r>
      <w:r>
        <w:rPr>
          <w:rFonts w:hint="eastAsia" w:ascii="仿宋" w:hAnsi="仿宋" w:eastAsia="仿宋" w:cs="仿宋"/>
          <w:b/>
          <w:bCs/>
          <w:color w:val="000000"/>
          <w:sz w:val="32"/>
          <w:szCs w:val="32"/>
        </w:rPr>
        <w:t>式：商品房预售采取购房者先到先选择房源方式</w:t>
      </w:r>
    </w:p>
    <w:p>
      <w:pPr>
        <w:spacing w:line="480" w:lineRule="exact"/>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优惠方式及幅度：暂无优惠</w:t>
      </w:r>
    </w:p>
    <w:p>
      <w:pPr>
        <w:spacing w:line="480" w:lineRule="exact"/>
        <w:ind w:firstLine="643" w:firstLineChars="200"/>
        <w:rPr>
          <w:rFonts w:ascii="楷体" w:hAnsi="楷体" w:eastAsia="楷体" w:cs="Times New Roman"/>
          <w:b/>
          <w:bCs/>
          <w:color w:val="000000"/>
          <w:sz w:val="32"/>
          <w:szCs w:val="32"/>
        </w:rPr>
      </w:pPr>
      <w:r>
        <w:rPr>
          <w:rFonts w:hint="eastAsia" w:ascii="楷体" w:hAnsi="楷体" w:eastAsia="楷体" w:cs="楷体"/>
          <w:b/>
          <w:bCs/>
          <w:color w:val="000000"/>
          <w:sz w:val="32"/>
          <w:szCs w:val="32"/>
        </w:rPr>
        <w:t>（三）组织销售情况</w:t>
      </w:r>
    </w:p>
    <w:p>
      <w:pPr>
        <w:spacing w:line="480" w:lineRule="exact"/>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、本项目取得商品房预售许可证后，由赤峰</w:t>
      </w:r>
      <w:r>
        <w:rPr>
          <w:rFonts w:hint="eastAsia" w:ascii="仿宋" w:hAnsi="仿宋" w:eastAsia="仿宋" w:cs="仿宋"/>
          <w:color w:val="000000"/>
          <w:sz w:val="32"/>
          <w:szCs w:val="32"/>
          <w:lang w:eastAsia="zh-CN"/>
        </w:rPr>
        <w:t>卓征房</w:t>
      </w:r>
      <w:r>
        <w:rPr>
          <w:rFonts w:hint="eastAsia" w:ascii="仿宋" w:hAnsi="仿宋" w:eastAsia="仿宋" w:cs="仿宋"/>
          <w:color w:val="000000"/>
          <w:sz w:val="32"/>
          <w:szCs w:val="32"/>
        </w:rPr>
        <w:t>地产开发有限公司按照本方案自行组织销售。</w:t>
      </w:r>
    </w:p>
    <w:p>
      <w:pPr>
        <w:spacing w:line="48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销售负责人：</w:t>
      </w:r>
      <w:r>
        <w:rPr>
          <w:rFonts w:hint="eastAsia" w:ascii="仿宋" w:hAnsi="仿宋" w:eastAsia="仿宋" w:cs="仿宋"/>
          <w:color w:val="000000"/>
          <w:sz w:val="32"/>
          <w:szCs w:val="32"/>
          <w:highlight w:val="none"/>
          <w:lang w:eastAsia="zh-CN"/>
        </w:rPr>
        <w:t>赵晓芳</w:t>
      </w:r>
      <w:r>
        <w:rPr>
          <w:rFonts w:hint="eastAsia" w:ascii="仿宋" w:hAnsi="仿宋" w:eastAsia="仿宋" w:cs="仿宋"/>
          <w:color w:val="000000"/>
          <w:sz w:val="32"/>
          <w:szCs w:val="32"/>
          <w:highlight w:val="none"/>
        </w:rPr>
        <w:t xml:space="preserve">  执业证书编号为：1</w:t>
      </w:r>
      <w:r>
        <w:rPr>
          <w:rFonts w:hint="eastAsia" w:ascii="仿宋" w:hAnsi="仿宋" w:eastAsia="仿宋" w:cs="仿宋"/>
          <w:color w:val="000000"/>
          <w:sz w:val="32"/>
          <w:szCs w:val="32"/>
          <w:highlight w:val="none"/>
          <w:lang w:val="en-US" w:eastAsia="zh-CN"/>
        </w:rPr>
        <w:t>912010186</w:t>
      </w:r>
    </w:p>
    <w:p>
      <w:pPr>
        <w:spacing w:line="480" w:lineRule="exact"/>
        <w:ind w:firstLine="640" w:firstLineChars="200"/>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售</w:t>
      </w:r>
      <w:r>
        <w:rPr>
          <w:rFonts w:ascii="仿宋" w:hAnsi="仿宋" w:eastAsia="仿宋" w:cs="仿宋"/>
          <w:color w:val="000000"/>
          <w:sz w:val="32"/>
          <w:szCs w:val="32"/>
          <w:highlight w:val="none"/>
        </w:rPr>
        <w:t xml:space="preserve">  </w:t>
      </w:r>
      <w:r>
        <w:rPr>
          <w:rFonts w:hint="eastAsia" w:ascii="仿宋" w:hAnsi="仿宋" w:eastAsia="仿宋" w:cs="仿宋"/>
          <w:color w:val="000000"/>
          <w:sz w:val="32"/>
          <w:szCs w:val="32"/>
          <w:highlight w:val="none"/>
        </w:rPr>
        <w:t>楼</w:t>
      </w:r>
      <w:r>
        <w:rPr>
          <w:rFonts w:ascii="仿宋" w:hAnsi="仿宋" w:eastAsia="仿宋" w:cs="仿宋"/>
          <w:color w:val="000000"/>
          <w:sz w:val="32"/>
          <w:szCs w:val="32"/>
          <w:highlight w:val="none"/>
        </w:rPr>
        <w:t xml:space="preserve">  </w:t>
      </w:r>
      <w:r>
        <w:rPr>
          <w:rFonts w:hint="eastAsia" w:ascii="仿宋" w:hAnsi="仿宋" w:eastAsia="仿宋" w:cs="仿宋"/>
          <w:color w:val="000000"/>
          <w:sz w:val="32"/>
          <w:szCs w:val="32"/>
          <w:highlight w:val="none"/>
        </w:rPr>
        <w:t>员：</w:t>
      </w:r>
      <w:r>
        <w:rPr>
          <w:rFonts w:hint="eastAsia" w:ascii="仿宋" w:hAnsi="仿宋" w:eastAsia="仿宋" w:cs="仿宋"/>
          <w:color w:val="000000"/>
          <w:sz w:val="32"/>
          <w:szCs w:val="32"/>
          <w:highlight w:val="none"/>
          <w:lang w:eastAsia="zh-CN"/>
        </w:rPr>
        <w:t>成</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lang w:eastAsia="zh-CN"/>
        </w:rPr>
        <w:t>功</w:t>
      </w:r>
      <w:r>
        <w:rPr>
          <w:rFonts w:hint="eastAsia" w:ascii="仿宋" w:hAnsi="仿宋" w:eastAsia="仿宋" w:cs="仿宋"/>
          <w:color w:val="000000"/>
          <w:sz w:val="32"/>
          <w:szCs w:val="32"/>
          <w:highlight w:val="none"/>
        </w:rPr>
        <w:t xml:space="preserve">  执业证书编号为：1</w:t>
      </w:r>
      <w:r>
        <w:rPr>
          <w:rFonts w:hint="eastAsia" w:ascii="仿宋" w:hAnsi="仿宋" w:eastAsia="仿宋" w:cs="仿宋"/>
          <w:color w:val="000000"/>
          <w:sz w:val="32"/>
          <w:szCs w:val="32"/>
          <w:highlight w:val="none"/>
          <w:lang w:val="en-US" w:eastAsia="zh-CN"/>
        </w:rPr>
        <w:t>911010104</w:t>
      </w:r>
    </w:p>
    <w:p>
      <w:pPr>
        <w:spacing w:line="480" w:lineRule="exact"/>
        <w:ind w:firstLine="2560" w:firstLineChars="800"/>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郭世奇</w:t>
      </w:r>
      <w:r>
        <w:rPr>
          <w:rFonts w:ascii="仿宋" w:hAnsi="仿宋" w:eastAsia="仿宋" w:cs="仿宋"/>
          <w:color w:val="000000"/>
          <w:sz w:val="32"/>
          <w:szCs w:val="32"/>
          <w:highlight w:val="none"/>
        </w:rPr>
        <w:t xml:space="preserve">  </w:t>
      </w:r>
      <w:r>
        <w:rPr>
          <w:rFonts w:hint="eastAsia" w:ascii="仿宋" w:hAnsi="仿宋" w:eastAsia="仿宋" w:cs="仿宋"/>
          <w:color w:val="000000"/>
          <w:sz w:val="32"/>
          <w:szCs w:val="32"/>
          <w:highlight w:val="none"/>
        </w:rPr>
        <w:t>执业证书编号为：</w:t>
      </w:r>
      <w:r>
        <w:rPr>
          <w:rFonts w:hint="eastAsia" w:ascii="仿宋" w:hAnsi="仿宋" w:eastAsia="仿宋" w:cs="仿宋"/>
          <w:color w:val="000000"/>
          <w:sz w:val="32"/>
          <w:szCs w:val="32"/>
          <w:highlight w:val="none"/>
          <w:lang w:val="en-US" w:eastAsia="zh-CN"/>
        </w:rPr>
        <w:t>1912010157</w:t>
      </w:r>
    </w:p>
    <w:p>
      <w:pPr>
        <w:spacing w:line="480" w:lineRule="exact"/>
        <w:ind w:firstLine="640" w:firstLineChars="200"/>
        <w:rPr>
          <w:rFonts w:ascii="仿宋" w:hAnsi="仿宋" w:eastAsia="仿宋" w:cs="Times New Roman"/>
          <w:color w:val="000000"/>
          <w:sz w:val="32"/>
          <w:szCs w:val="32"/>
          <w:highlight w:val="none"/>
        </w:rPr>
      </w:pPr>
      <w:r>
        <w:rPr>
          <w:rFonts w:hint="eastAsia" w:ascii="仿宋" w:hAnsi="仿宋" w:eastAsia="仿宋" w:cs="仿宋"/>
          <w:color w:val="000000"/>
          <w:sz w:val="32"/>
          <w:szCs w:val="32"/>
          <w:highlight w:val="none"/>
        </w:rPr>
        <w:t>2、</w:t>
      </w:r>
      <w:r>
        <w:rPr>
          <w:rFonts w:hint="eastAsia" w:ascii="仿宋_GB2312" w:eastAsia="仿宋_GB2312" w:cs="宋体"/>
          <w:color w:val="000000"/>
          <w:kern w:val="0"/>
          <w:sz w:val="32"/>
          <w:szCs w:val="32"/>
          <w:highlight w:val="none"/>
          <w:lang w:val="zh-CN"/>
        </w:rPr>
        <w:t>本项目的预售资金全部纳入公司专用账户（开户行：</w:t>
      </w:r>
      <w:r>
        <w:rPr>
          <w:rFonts w:hint="eastAsia" w:ascii="仿宋_GB2312" w:eastAsia="仿宋_GB2312" w:cs="宋体"/>
          <w:color w:val="000000"/>
          <w:kern w:val="0"/>
          <w:sz w:val="32"/>
          <w:szCs w:val="32"/>
          <w:highlight w:val="none"/>
          <w:lang w:val="en-US" w:eastAsia="zh-CN"/>
        </w:rPr>
        <w:t>中国邮政储蓄银行股份有限公司赤峰市府佑支行</w:t>
      </w:r>
      <w:r>
        <w:rPr>
          <w:rFonts w:hint="eastAsia" w:ascii="仿宋_GB2312" w:eastAsia="仿宋_GB2312" w:cs="宋体"/>
          <w:color w:val="000000"/>
          <w:kern w:val="0"/>
          <w:sz w:val="32"/>
          <w:szCs w:val="32"/>
          <w:highlight w:val="none"/>
          <w:lang w:val="zh-CN"/>
        </w:rPr>
        <w:t>；账号：915009010001440274），并且保证预售资金全部用于该项目工程建设。</w:t>
      </w:r>
    </w:p>
    <w:p>
      <w:pPr>
        <w:spacing w:line="4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合同签订。我公司严格执行购房实名制。加强规范合同签订管理。通过内蒙古自治区商品房销售管理系统，签订预定协议和商品房买卖合同，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spacing w:line="460" w:lineRule="exact"/>
        <w:ind w:firstLine="640" w:firstLineChars="200"/>
        <w:rPr>
          <w:rFonts w:ascii="仿宋_GB2312" w:eastAsia="仿宋_GB2312" w:cs="Times New Roman"/>
          <w:color w:val="000000"/>
          <w:sz w:val="32"/>
          <w:szCs w:val="32"/>
        </w:rPr>
      </w:pPr>
      <w:r>
        <w:rPr>
          <w:rFonts w:hint="eastAsia" w:ascii="仿宋" w:hAnsi="仿宋" w:eastAsia="仿宋" w:cs="仿宋"/>
          <w:color w:val="000000"/>
          <w:sz w:val="32"/>
          <w:szCs w:val="32"/>
        </w:rPr>
        <w:t>4、我公司保证在取得商品房预售许可证后</w:t>
      </w:r>
      <w:r>
        <w:rPr>
          <w:rFonts w:ascii="仿宋" w:hAnsi="仿宋" w:eastAsia="仿宋" w:cs="仿宋"/>
          <w:color w:val="000000"/>
          <w:sz w:val="32"/>
          <w:szCs w:val="32"/>
        </w:rPr>
        <w:t>10</w:t>
      </w:r>
      <w:r>
        <w:rPr>
          <w:rFonts w:hint="eastAsia" w:ascii="仿宋" w:hAnsi="仿宋" w:eastAsia="仿宋" w:cs="仿宋"/>
          <w:color w:val="000000"/>
          <w:sz w:val="32"/>
          <w:szCs w:val="32"/>
        </w:rPr>
        <w:t>日内一次性公开全部准售房源，按照备案价格明码标价对外销售。商品房销售价格根据市场情况进行上下调整时，报主管部门申请备案并公示。</w:t>
      </w:r>
    </w:p>
    <w:p>
      <w:pPr>
        <w:spacing w:line="460" w:lineRule="exact"/>
        <w:ind w:firstLine="643" w:firstLineChars="200"/>
        <w:rPr>
          <w:rFonts w:ascii="仿宋" w:hAnsi="仿宋" w:eastAsia="仿宋" w:cs="仿宋"/>
          <w:color w:val="000000"/>
          <w:sz w:val="32"/>
          <w:szCs w:val="32"/>
        </w:rPr>
      </w:pPr>
      <w:r>
        <w:rPr>
          <w:rFonts w:hint="eastAsia" w:ascii="黑体" w:hAnsi="黑体" w:eastAsia="黑体" w:cs="黑体"/>
          <w:b/>
          <w:bCs/>
          <w:color w:val="000000"/>
          <w:sz w:val="32"/>
          <w:szCs w:val="32"/>
        </w:rPr>
        <w:t>六、住房质量责任承担主体和承担方式</w:t>
      </w:r>
    </w:p>
    <w:p>
      <w:pPr>
        <w:tabs>
          <w:tab w:val="left" w:pos="2490"/>
        </w:tabs>
        <w:spacing w:line="4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商品房交付使用时按照规定向业主提供“商品房质量保证书”和“商品房使用说明书”。商品房质量出现问题由赤峰</w:t>
      </w:r>
      <w:r>
        <w:rPr>
          <w:rFonts w:hint="eastAsia" w:ascii="仿宋" w:hAnsi="仿宋" w:eastAsia="仿宋" w:cs="仿宋"/>
          <w:color w:val="000000"/>
          <w:sz w:val="32"/>
          <w:szCs w:val="32"/>
          <w:lang w:eastAsia="zh-CN"/>
        </w:rPr>
        <w:t>卓征房</w:t>
      </w:r>
      <w:r>
        <w:rPr>
          <w:rFonts w:hint="eastAsia" w:ascii="仿宋" w:hAnsi="仿宋" w:eastAsia="仿宋" w:cs="仿宋"/>
          <w:color w:val="000000"/>
          <w:sz w:val="32"/>
          <w:szCs w:val="32"/>
        </w:rPr>
        <w:t>地产开发有限公司承担赔偿相应损失，并保留向造成质量问题的相关单位和个人追究责任的权利，如因企业破产、解散等清算情况发生，</w:t>
      </w:r>
      <w:r>
        <w:rPr>
          <w:rFonts w:hint="eastAsia" w:ascii="仿宋" w:hAnsi="仿宋" w:eastAsia="仿宋" w:cs="仿宋"/>
          <w:color w:val="000000"/>
          <w:sz w:val="32"/>
          <w:szCs w:val="32"/>
          <w:lang w:val="en-US" w:eastAsia="zh-CN"/>
        </w:rPr>
        <w:t>星钻小区</w:t>
      </w:r>
      <w:r>
        <w:rPr>
          <w:rFonts w:hint="eastAsia" w:ascii="仿宋" w:hAnsi="仿宋" w:eastAsia="仿宋" w:cs="仿宋"/>
          <w:color w:val="000000"/>
          <w:sz w:val="32"/>
          <w:szCs w:val="32"/>
        </w:rPr>
        <w:t>项目的商品房住房质量责任承担主体由赤峰</w:t>
      </w:r>
      <w:r>
        <w:rPr>
          <w:rFonts w:hint="eastAsia" w:ascii="仿宋" w:hAnsi="仿宋" w:eastAsia="仿宋" w:cs="仿宋"/>
          <w:color w:val="000000"/>
          <w:sz w:val="32"/>
          <w:szCs w:val="32"/>
          <w:lang w:eastAsia="zh-CN"/>
        </w:rPr>
        <w:t>碧弘房</w:t>
      </w:r>
      <w:r>
        <w:rPr>
          <w:rFonts w:hint="eastAsia" w:ascii="仿宋" w:hAnsi="仿宋" w:eastAsia="仿宋" w:cs="仿宋"/>
          <w:color w:val="000000"/>
          <w:sz w:val="32"/>
          <w:szCs w:val="32"/>
        </w:rPr>
        <w:t>地产开发有限公司</w:t>
      </w:r>
      <w:r>
        <w:rPr>
          <w:rFonts w:hint="eastAsia" w:ascii="仿宋" w:hAnsi="仿宋" w:eastAsia="仿宋" w:cs="仿宋"/>
          <w:color w:val="000000"/>
          <w:sz w:val="32"/>
          <w:szCs w:val="32"/>
          <w:lang w:val="en-US" w:eastAsia="zh-CN"/>
        </w:rPr>
        <w:t>承担</w:t>
      </w:r>
      <w:r>
        <w:rPr>
          <w:rFonts w:hint="eastAsia" w:ascii="仿宋" w:hAnsi="仿宋" w:eastAsia="仿宋" w:cs="仿宋"/>
          <w:color w:val="000000"/>
          <w:sz w:val="32"/>
          <w:szCs w:val="32"/>
        </w:rPr>
        <w:t>。</w:t>
      </w:r>
    </w:p>
    <w:p>
      <w:pPr>
        <w:tabs>
          <w:tab w:val="left" w:pos="2490"/>
        </w:tabs>
        <w:spacing w:line="48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详见附件3：《商品住房质量责任承担主体担保函》。</w:t>
      </w:r>
    </w:p>
    <w:p>
      <w:pPr>
        <w:spacing w:line="460" w:lineRule="exact"/>
        <w:ind w:firstLine="643" w:firstLineChars="200"/>
        <w:rPr>
          <w:rFonts w:ascii="黑体" w:hAnsi="黑体" w:eastAsia="黑体" w:cs="Times New Roman"/>
          <w:b/>
          <w:bCs/>
          <w:color w:val="000000"/>
          <w:sz w:val="32"/>
          <w:szCs w:val="32"/>
        </w:rPr>
      </w:pPr>
      <w:r>
        <w:rPr>
          <w:rFonts w:hint="eastAsia" w:ascii="黑体" w:hAnsi="黑体" w:eastAsia="黑体" w:cs="黑体"/>
          <w:b/>
          <w:bCs/>
          <w:color w:val="000000"/>
          <w:sz w:val="32"/>
          <w:szCs w:val="32"/>
        </w:rPr>
        <w:t>七、住房能源消耗指标和节能措施</w:t>
      </w:r>
    </w:p>
    <w:p>
      <w:pPr>
        <w:spacing w:line="46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（一）能耗指标</w:t>
      </w:r>
      <w:r>
        <w:rPr>
          <w:rFonts w:hint="eastAsia" w:ascii="仿宋" w:hAnsi="仿宋" w:eastAsia="仿宋" w:cs="仿宋"/>
          <w:color w:val="000000"/>
          <w:sz w:val="32"/>
          <w:szCs w:val="32"/>
        </w:rPr>
        <w:t>：</w:t>
      </w:r>
    </w:p>
    <w:p>
      <w:pPr>
        <w:widowControl/>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1号楼</w:t>
      </w:r>
      <w:r>
        <w:rPr>
          <w:rFonts w:ascii="仿宋" w:hAnsi="仿宋" w:eastAsia="仿宋" w:cs="仿宋"/>
          <w:color w:val="auto"/>
          <w:sz w:val="32"/>
          <w:szCs w:val="32"/>
        </w:rPr>
        <w:t>13.46</w:t>
      </w:r>
      <w:r>
        <w:rPr>
          <w:rFonts w:hint="eastAsia" w:ascii="仿宋" w:hAnsi="仿宋" w:eastAsia="仿宋" w:cs="仿宋"/>
          <w:color w:val="auto"/>
          <w:sz w:val="32"/>
          <w:szCs w:val="32"/>
        </w:rPr>
        <w:t>kW/㎡、2号楼</w:t>
      </w:r>
      <w:r>
        <w:rPr>
          <w:rFonts w:ascii="仿宋" w:hAnsi="仿宋" w:eastAsia="仿宋" w:cs="仿宋"/>
          <w:color w:val="auto"/>
          <w:sz w:val="32"/>
          <w:szCs w:val="32"/>
        </w:rPr>
        <w:t>14.12</w:t>
      </w:r>
      <w:r>
        <w:rPr>
          <w:rFonts w:hint="eastAsia" w:ascii="仿宋" w:hAnsi="仿宋" w:eastAsia="仿宋" w:cs="仿宋"/>
          <w:color w:val="auto"/>
          <w:sz w:val="32"/>
          <w:szCs w:val="32"/>
        </w:rPr>
        <w:t>kW/㎡、3号楼</w:t>
      </w:r>
      <w:r>
        <w:rPr>
          <w:rFonts w:ascii="仿宋" w:hAnsi="仿宋" w:eastAsia="仿宋" w:cs="仿宋"/>
          <w:color w:val="auto"/>
          <w:sz w:val="32"/>
          <w:szCs w:val="32"/>
        </w:rPr>
        <w:t>11.86</w:t>
      </w:r>
      <w:r>
        <w:rPr>
          <w:rFonts w:hint="eastAsia" w:ascii="仿宋" w:hAnsi="仿宋" w:eastAsia="仿宋" w:cs="仿宋"/>
          <w:color w:val="auto"/>
          <w:sz w:val="32"/>
          <w:szCs w:val="32"/>
        </w:rPr>
        <w:t>kW/㎡、5号楼</w:t>
      </w:r>
      <w:r>
        <w:rPr>
          <w:rFonts w:ascii="仿宋" w:hAnsi="仿宋" w:eastAsia="仿宋" w:cs="仿宋"/>
          <w:color w:val="auto"/>
          <w:sz w:val="32"/>
          <w:szCs w:val="32"/>
        </w:rPr>
        <w:t>11.86</w:t>
      </w:r>
      <w:r>
        <w:rPr>
          <w:rFonts w:hint="eastAsia" w:ascii="仿宋" w:hAnsi="仿宋" w:eastAsia="仿宋" w:cs="仿宋"/>
          <w:color w:val="auto"/>
          <w:sz w:val="32"/>
          <w:szCs w:val="32"/>
        </w:rPr>
        <w:t>kW/㎡、6号楼</w:t>
      </w:r>
      <w:r>
        <w:rPr>
          <w:rFonts w:ascii="仿宋" w:hAnsi="仿宋" w:eastAsia="仿宋" w:cs="仿宋"/>
          <w:color w:val="auto"/>
          <w:sz w:val="32"/>
          <w:szCs w:val="32"/>
        </w:rPr>
        <w:t>12.55</w:t>
      </w:r>
      <w:r>
        <w:rPr>
          <w:rFonts w:hint="eastAsia" w:ascii="仿宋" w:hAnsi="仿宋" w:eastAsia="仿宋" w:cs="仿宋"/>
          <w:color w:val="auto"/>
          <w:sz w:val="32"/>
          <w:szCs w:val="32"/>
        </w:rPr>
        <w:t>kW/㎡、7号楼</w:t>
      </w:r>
      <w:r>
        <w:rPr>
          <w:rFonts w:ascii="仿宋" w:hAnsi="仿宋" w:eastAsia="仿宋" w:cs="仿宋"/>
          <w:color w:val="auto"/>
          <w:sz w:val="32"/>
          <w:szCs w:val="32"/>
        </w:rPr>
        <w:t>17.43</w:t>
      </w:r>
      <w:r>
        <w:rPr>
          <w:rFonts w:hint="eastAsia" w:ascii="仿宋" w:hAnsi="仿宋" w:eastAsia="仿宋" w:cs="仿宋"/>
          <w:color w:val="auto"/>
          <w:sz w:val="32"/>
          <w:szCs w:val="32"/>
        </w:rPr>
        <w:t>kW/㎡、8号楼</w:t>
      </w:r>
      <w:r>
        <w:rPr>
          <w:rFonts w:ascii="仿宋" w:hAnsi="仿宋" w:eastAsia="仿宋" w:cs="仿宋"/>
          <w:color w:val="auto"/>
          <w:sz w:val="32"/>
          <w:szCs w:val="32"/>
        </w:rPr>
        <w:t>18.65</w:t>
      </w:r>
      <w:r>
        <w:rPr>
          <w:rFonts w:hint="eastAsia" w:ascii="仿宋" w:hAnsi="仿宋" w:eastAsia="仿宋" w:cs="仿宋"/>
          <w:color w:val="auto"/>
          <w:sz w:val="32"/>
          <w:szCs w:val="32"/>
        </w:rPr>
        <w:t>kW/㎡、9号楼</w:t>
      </w:r>
      <w:r>
        <w:rPr>
          <w:rFonts w:ascii="仿宋" w:hAnsi="仿宋" w:eastAsia="仿宋" w:cs="仿宋"/>
          <w:color w:val="auto"/>
          <w:sz w:val="32"/>
          <w:szCs w:val="32"/>
        </w:rPr>
        <w:t>13.08</w:t>
      </w:r>
      <w:r>
        <w:rPr>
          <w:rFonts w:hint="eastAsia" w:ascii="仿宋" w:hAnsi="仿宋" w:eastAsia="仿宋" w:cs="仿宋"/>
          <w:color w:val="auto"/>
          <w:sz w:val="32"/>
          <w:szCs w:val="32"/>
        </w:rPr>
        <w:t>kW/㎡、10号楼</w:t>
      </w:r>
      <w:r>
        <w:rPr>
          <w:rFonts w:ascii="仿宋" w:hAnsi="仿宋" w:eastAsia="仿宋" w:cs="仿宋"/>
          <w:color w:val="auto"/>
          <w:sz w:val="32"/>
          <w:szCs w:val="32"/>
        </w:rPr>
        <w:t>12.22</w:t>
      </w:r>
      <w:r>
        <w:rPr>
          <w:rFonts w:hint="eastAsia" w:ascii="仿宋" w:hAnsi="仿宋" w:eastAsia="仿宋" w:cs="仿宋"/>
          <w:color w:val="auto"/>
          <w:sz w:val="32"/>
          <w:szCs w:val="32"/>
        </w:rPr>
        <w:t>kW/㎡、11号楼</w:t>
      </w:r>
      <w:r>
        <w:rPr>
          <w:rFonts w:ascii="仿宋" w:hAnsi="仿宋" w:eastAsia="仿宋" w:cs="仿宋"/>
          <w:color w:val="auto"/>
          <w:sz w:val="32"/>
          <w:szCs w:val="32"/>
        </w:rPr>
        <w:t>12.22</w:t>
      </w:r>
      <w:r>
        <w:rPr>
          <w:rFonts w:hint="eastAsia" w:ascii="仿宋" w:hAnsi="仿宋" w:eastAsia="仿宋" w:cs="仿宋"/>
          <w:color w:val="auto"/>
          <w:sz w:val="32"/>
          <w:szCs w:val="32"/>
        </w:rPr>
        <w:t>kW/㎡、12号楼</w:t>
      </w:r>
      <w:r>
        <w:rPr>
          <w:rFonts w:ascii="仿宋" w:hAnsi="仿宋" w:eastAsia="仿宋" w:cs="仿宋"/>
          <w:color w:val="auto"/>
          <w:sz w:val="32"/>
          <w:szCs w:val="32"/>
        </w:rPr>
        <w:t>20.89</w:t>
      </w:r>
      <w:r>
        <w:rPr>
          <w:rFonts w:hint="eastAsia" w:ascii="仿宋" w:hAnsi="仿宋" w:eastAsia="仿宋" w:cs="仿宋"/>
          <w:color w:val="auto"/>
          <w:sz w:val="32"/>
          <w:szCs w:val="32"/>
        </w:rPr>
        <w:t>kW/㎡、13号楼</w:t>
      </w:r>
      <w:r>
        <w:rPr>
          <w:rFonts w:ascii="仿宋" w:hAnsi="仿宋" w:eastAsia="仿宋" w:cs="仿宋"/>
          <w:color w:val="auto"/>
          <w:sz w:val="32"/>
          <w:szCs w:val="32"/>
        </w:rPr>
        <w:t>13.38</w:t>
      </w:r>
      <w:r>
        <w:rPr>
          <w:rFonts w:hint="eastAsia" w:ascii="仿宋" w:hAnsi="仿宋" w:eastAsia="仿宋" w:cs="仿宋"/>
          <w:color w:val="auto"/>
          <w:sz w:val="32"/>
          <w:szCs w:val="32"/>
        </w:rPr>
        <w:t>kW/㎡、15号楼</w:t>
      </w:r>
      <w:r>
        <w:rPr>
          <w:rFonts w:ascii="仿宋" w:hAnsi="仿宋" w:eastAsia="仿宋" w:cs="仿宋"/>
          <w:color w:val="auto"/>
          <w:sz w:val="32"/>
          <w:szCs w:val="32"/>
        </w:rPr>
        <w:t>13.78</w:t>
      </w:r>
      <w:r>
        <w:rPr>
          <w:rFonts w:hint="eastAsia" w:ascii="仿宋" w:hAnsi="仿宋" w:eastAsia="仿宋" w:cs="仿宋"/>
          <w:color w:val="auto"/>
          <w:sz w:val="32"/>
          <w:szCs w:val="32"/>
        </w:rPr>
        <w:t>kW/㎡、16号楼</w:t>
      </w:r>
      <w:r>
        <w:rPr>
          <w:rFonts w:ascii="仿宋" w:hAnsi="仿宋" w:eastAsia="仿宋" w:cs="仿宋"/>
          <w:color w:val="auto"/>
          <w:sz w:val="32"/>
          <w:szCs w:val="32"/>
        </w:rPr>
        <w:t>11.09</w:t>
      </w:r>
      <w:r>
        <w:rPr>
          <w:rFonts w:hint="eastAsia" w:ascii="仿宋" w:hAnsi="仿宋" w:eastAsia="仿宋" w:cs="仿宋"/>
          <w:color w:val="auto"/>
          <w:sz w:val="32"/>
          <w:szCs w:val="32"/>
        </w:rPr>
        <w:t>kW/㎡、17号楼</w:t>
      </w:r>
      <w:r>
        <w:rPr>
          <w:rFonts w:ascii="仿宋" w:hAnsi="仿宋" w:eastAsia="仿宋" w:cs="仿宋"/>
          <w:color w:val="auto"/>
          <w:sz w:val="32"/>
          <w:szCs w:val="32"/>
        </w:rPr>
        <w:t>13.08</w:t>
      </w:r>
      <w:r>
        <w:rPr>
          <w:rFonts w:hint="eastAsia" w:ascii="仿宋" w:hAnsi="仿宋" w:eastAsia="仿宋" w:cs="仿宋"/>
          <w:color w:val="auto"/>
          <w:sz w:val="32"/>
          <w:szCs w:val="32"/>
        </w:rPr>
        <w:t>kW/㎡、18号楼</w:t>
      </w:r>
      <w:r>
        <w:rPr>
          <w:rFonts w:ascii="仿宋" w:hAnsi="仿宋" w:eastAsia="仿宋" w:cs="仿宋"/>
          <w:color w:val="auto"/>
          <w:sz w:val="32"/>
          <w:szCs w:val="32"/>
        </w:rPr>
        <w:t>13.08</w:t>
      </w:r>
      <w:r>
        <w:rPr>
          <w:rFonts w:hint="eastAsia" w:ascii="仿宋" w:hAnsi="仿宋" w:eastAsia="仿宋" w:cs="仿宋"/>
          <w:color w:val="auto"/>
          <w:sz w:val="32"/>
          <w:szCs w:val="32"/>
        </w:rPr>
        <w:t>kW/㎡、19号楼</w:t>
      </w:r>
      <w:r>
        <w:rPr>
          <w:rFonts w:ascii="仿宋" w:hAnsi="仿宋" w:eastAsia="仿宋" w:cs="仿宋"/>
          <w:color w:val="auto"/>
          <w:sz w:val="32"/>
          <w:szCs w:val="32"/>
        </w:rPr>
        <w:t>11.90</w:t>
      </w:r>
      <w:r>
        <w:rPr>
          <w:rFonts w:hint="eastAsia" w:ascii="仿宋" w:hAnsi="仿宋" w:eastAsia="仿宋" w:cs="仿宋"/>
          <w:color w:val="auto"/>
          <w:sz w:val="32"/>
          <w:szCs w:val="32"/>
        </w:rPr>
        <w:t>kW/㎡、20号楼</w:t>
      </w:r>
      <w:r>
        <w:rPr>
          <w:rFonts w:ascii="仿宋" w:hAnsi="仿宋" w:eastAsia="仿宋" w:cs="仿宋"/>
          <w:color w:val="auto"/>
          <w:sz w:val="32"/>
          <w:szCs w:val="32"/>
        </w:rPr>
        <w:t>12.96</w:t>
      </w:r>
      <w:r>
        <w:rPr>
          <w:rFonts w:hint="eastAsia" w:ascii="仿宋" w:hAnsi="仿宋" w:eastAsia="仿宋" w:cs="仿宋"/>
          <w:color w:val="auto"/>
          <w:sz w:val="32"/>
          <w:szCs w:val="32"/>
        </w:rPr>
        <w:t>kW/㎡、S1号楼</w:t>
      </w:r>
      <w:r>
        <w:rPr>
          <w:rFonts w:ascii="仿宋" w:hAnsi="仿宋" w:eastAsia="仿宋" w:cs="仿宋"/>
          <w:color w:val="auto"/>
          <w:sz w:val="32"/>
          <w:szCs w:val="32"/>
        </w:rPr>
        <w:t>50.33</w:t>
      </w:r>
      <w:r>
        <w:rPr>
          <w:rFonts w:hint="eastAsia" w:ascii="仿宋" w:hAnsi="仿宋" w:eastAsia="仿宋" w:cs="仿宋"/>
          <w:color w:val="auto"/>
          <w:sz w:val="32"/>
          <w:szCs w:val="32"/>
        </w:rPr>
        <w:t>kW/㎡、S2号楼</w:t>
      </w:r>
      <w:r>
        <w:rPr>
          <w:rFonts w:ascii="仿宋" w:hAnsi="仿宋" w:eastAsia="仿宋" w:cs="仿宋"/>
          <w:color w:val="auto"/>
          <w:sz w:val="32"/>
          <w:szCs w:val="32"/>
        </w:rPr>
        <w:t>54.06</w:t>
      </w:r>
      <w:r>
        <w:rPr>
          <w:rFonts w:hint="eastAsia" w:ascii="仿宋" w:hAnsi="仿宋" w:eastAsia="仿宋" w:cs="仿宋"/>
          <w:color w:val="auto"/>
          <w:sz w:val="32"/>
          <w:szCs w:val="32"/>
        </w:rPr>
        <w:t>kW/㎡、S3号楼</w:t>
      </w:r>
      <w:r>
        <w:rPr>
          <w:rFonts w:ascii="仿宋" w:hAnsi="仿宋" w:eastAsia="仿宋" w:cs="仿宋"/>
          <w:color w:val="auto"/>
          <w:sz w:val="32"/>
          <w:szCs w:val="32"/>
        </w:rPr>
        <w:t>38.58</w:t>
      </w:r>
      <w:r>
        <w:rPr>
          <w:rFonts w:hint="eastAsia" w:ascii="仿宋" w:hAnsi="仿宋" w:eastAsia="仿宋" w:cs="仿宋"/>
          <w:color w:val="auto"/>
          <w:sz w:val="32"/>
          <w:szCs w:val="32"/>
        </w:rPr>
        <w:t>kW/㎡、</w:t>
      </w:r>
    </w:p>
    <w:p>
      <w:pPr>
        <w:spacing w:line="4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（二）节能措施：</w:t>
      </w:r>
    </w:p>
    <w:p>
      <w:pPr>
        <w:widowControl/>
        <w:spacing w:line="4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 屋面：</w:t>
      </w:r>
    </w:p>
    <w:p>
      <w:pPr>
        <w:widowControl/>
        <w:spacing w:line="4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mm；2号楼屋面传热系数设计值为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mm；3号楼屋面传热系数设计值为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mm；5号楼屋面传热系数设计值为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mm；6号楼屋面传热系数设计值为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mm；7号楼屋面传热系数设计值为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mm；8号楼屋面传热系数设计值为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mm；9号楼屋面传热系数设计值为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mm；10号楼屋面传热系数设计值为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mm；11号楼屋面传热系数设计值为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mm；12号楼屋面传热系数设计值为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mm；13号楼屋面传热系数设计值为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mm；15号楼屋面传热系数设计值为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mm；16号楼屋面传热系数设计值为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mm；17号楼屋面传热系数设计值为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mm；18号楼屋面传热系数设计值为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mm；19号楼屋面传热系数设计值为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mm；20号楼屋面传热系数设计值为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20W/(㎡.K)，挤塑聚苯板厚度为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7</w:t>
      </w:r>
      <w:r>
        <w:rPr>
          <w:rFonts w:ascii="仿宋" w:hAnsi="仿宋" w:eastAsia="仿宋" w:cs="仿宋"/>
          <w:color w:val="auto"/>
          <w:sz w:val="32"/>
          <w:szCs w:val="32"/>
        </w:rPr>
        <w:t>0</w:t>
      </w:r>
      <w:r>
        <w:rPr>
          <w:rFonts w:hint="eastAsia" w:ascii="仿宋" w:hAnsi="仿宋" w:eastAsia="仿宋" w:cs="仿宋"/>
          <w:color w:val="auto"/>
          <w:sz w:val="32"/>
          <w:szCs w:val="32"/>
        </w:rPr>
        <w:t>mm；S1号楼屋面传热系数设计值为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23W/(㎡.K)，挤塑聚苯板厚度为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5</w:t>
      </w:r>
      <w:r>
        <w:rPr>
          <w:rFonts w:ascii="仿宋" w:hAnsi="仿宋" w:eastAsia="仿宋" w:cs="仿宋"/>
          <w:color w:val="auto"/>
          <w:sz w:val="32"/>
          <w:szCs w:val="32"/>
        </w:rPr>
        <w:t>0</w:t>
      </w:r>
      <w:r>
        <w:rPr>
          <w:rFonts w:hint="eastAsia" w:ascii="仿宋" w:hAnsi="仿宋" w:eastAsia="仿宋" w:cs="仿宋"/>
          <w:color w:val="auto"/>
          <w:sz w:val="32"/>
          <w:szCs w:val="32"/>
        </w:rPr>
        <w:t>mm；S2号楼屋面传热系数设计值为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23W/(㎡.K)，挤塑聚苯板厚度为</w:t>
      </w:r>
      <w:r>
        <w:rPr>
          <w:rFonts w:ascii="仿宋" w:hAnsi="仿宋" w:eastAsia="仿宋" w:cs="仿宋"/>
          <w:color w:val="auto"/>
          <w:sz w:val="32"/>
          <w:szCs w:val="32"/>
        </w:rPr>
        <w:t>1</w:t>
      </w:r>
      <w:r>
        <w:rPr>
          <w:rFonts w:hint="eastAsia" w:ascii="仿宋" w:hAnsi="仿宋" w:eastAsia="仿宋" w:cs="仿宋"/>
          <w:color w:val="auto"/>
          <w:sz w:val="32"/>
          <w:szCs w:val="32"/>
        </w:rPr>
        <w:t>5</w:t>
      </w:r>
      <w:r>
        <w:rPr>
          <w:rFonts w:ascii="仿宋" w:hAnsi="仿宋" w:eastAsia="仿宋" w:cs="仿宋"/>
          <w:color w:val="auto"/>
          <w:sz w:val="32"/>
          <w:szCs w:val="32"/>
        </w:rPr>
        <w:t>0</w:t>
      </w:r>
      <w:r>
        <w:rPr>
          <w:rFonts w:hint="eastAsia" w:ascii="仿宋" w:hAnsi="仿宋" w:eastAsia="仿宋" w:cs="仿宋"/>
          <w:color w:val="auto"/>
          <w:sz w:val="32"/>
          <w:szCs w:val="32"/>
        </w:rPr>
        <w:t>mm；S3号楼屋面传热系数设计值为</w:t>
      </w:r>
      <w:r>
        <w:rPr>
          <w:rFonts w:ascii="仿宋" w:hAnsi="仿宋" w:eastAsia="仿宋" w:cs="仿宋"/>
          <w:color w:val="auto"/>
          <w:sz w:val="32"/>
          <w:szCs w:val="32"/>
        </w:rPr>
        <w:t>0.</w:t>
      </w:r>
      <w:r>
        <w:rPr>
          <w:rFonts w:hint="eastAsia" w:ascii="仿宋" w:hAnsi="仿宋" w:eastAsia="仿宋" w:cs="仿宋"/>
          <w:color w:val="auto"/>
          <w:sz w:val="32"/>
          <w:szCs w:val="32"/>
        </w:rPr>
        <w:t>26W/(㎡.K)，热固复合聚苯乙烯泡沫保温板厚度为20</w:t>
      </w:r>
      <w:r>
        <w:rPr>
          <w:rFonts w:ascii="仿宋" w:hAnsi="仿宋" w:eastAsia="仿宋" w:cs="仿宋"/>
          <w:color w:val="auto"/>
          <w:sz w:val="32"/>
          <w:szCs w:val="32"/>
        </w:rPr>
        <w:t>0</w:t>
      </w:r>
      <w:r>
        <w:rPr>
          <w:rFonts w:hint="eastAsia" w:ascii="仿宋" w:hAnsi="仿宋" w:eastAsia="仿宋" w:cs="仿宋"/>
          <w:color w:val="auto"/>
          <w:sz w:val="32"/>
          <w:szCs w:val="32"/>
        </w:rPr>
        <w:t>mm；</w:t>
      </w:r>
    </w:p>
    <w:p>
      <w:pPr>
        <w:widowControl/>
        <w:spacing w:line="46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2.外墙：</w:t>
      </w:r>
    </w:p>
    <w:p>
      <w:pPr>
        <w:widowControl/>
        <w:spacing w:line="460" w:lineRule="exac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43W/(㎡.K)，热固复合聚苯乙烯泡沫保温板厚度为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，挤塑聚苯板厚度为80mm；2号楼传热系数设计值为地上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43W/(㎡.K)，热固复合聚苯乙烯泡沫保温板厚度为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，挤塑聚苯板厚度为80mm；3号楼传热系数设计值为地上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47W/(㎡.K)，热固复合聚苯乙烯泡沫保温板厚度为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，挤塑聚苯板厚度为80mm；5号楼传热系数设计值为地上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47W/(㎡.K)，热固复合聚苯乙烯泡沫保温板厚度为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，挤塑聚苯板厚度为80mm；6号楼传热系数设计值为地上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47W/(㎡.K)，热固复合聚苯乙烯泡沫保温板厚度为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，挤塑聚苯板厚度为80mm；7号楼传热系数设计值为地上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46W/(㎡.K)，热固复合聚苯乙烯泡沫保温板厚度为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，挤塑聚苯板厚度为80mm；8号楼传热系数设计值为地上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45W/(㎡.K)，热固复合聚苯乙烯泡沫保温板厚度为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，挤塑聚苯板厚度为80mm；9号楼传热系数设计值为地上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43W/(㎡.K)，热固复合聚苯乙烯泡沫保温板厚度为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，挤塑聚苯板厚度为80mm；10号楼传热系数设计值为地上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47W/(㎡.K)，热固复合聚苯乙烯泡沫保温板厚度为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，挤塑聚苯板厚度为80mm；11号楼传热系数设计值为地上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47W/(㎡.K)，热固复合聚苯乙烯泡沫保温板厚度为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，挤塑聚苯板厚度为80mm；12号楼传热系数设计值为地上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45W/(㎡.K)，热固复合聚苯乙烯泡沫保温板厚度为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，挤塑聚苯板厚度为80mm；13号楼传热系数设计值为地上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43W/(㎡.K)，热固复合聚苯乙烯泡沫保温板厚度为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，挤塑聚苯板厚度为80mm；15号楼传热系数设计值为地上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46W/(㎡.K)，热固复合聚苯乙烯泡沫保温板厚度为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，挤塑聚苯板厚度为80mm；16号楼传热系数设计值为地上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47W/(㎡.K)，热固复合聚苯乙烯泡沫保温板厚度为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，挤塑聚苯板厚度为80mm；17号楼传热系数设计值为地上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43W/(㎡.K)，热固复合聚苯乙烯泡沫保温板厚度为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，挤塑聚苯板厚度为80mm；18号楼传热系数设计值为地上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43W/(㎡.K)，热固复合聚苯乙烯泡沫保温板厚度为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，挤塑聚苯板厚度为80mm；19号楼传热系数设计值为地上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46W/(㎡.K)，热固复合聚苯乙烯泡沫保温板厚度为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，挤塑聚苯板厚度为80mm；20号楼传热系数设计值为地上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43W/(㎡.K)，热固复合聚苯乙烯泡沫保温板厚度为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w:t>
      </w:r>
      <w:r>
        <w:rPr>
          <w:rFonts w:ascii="仿宋" w:hAnsi="仿宋" w:eastAsia="仿宋" w:cs="仿宋"/>
          <w:color w:val="auto"/>
          <w:sz w:val="32"/>
          <w:szCs w:val="32"/>
        </w:rPr>
        <w:t>，</w:t>
      </w:r>
      <w:r>
        <w:rPr>
          <w:rFonts w:hint="eastAsia" w:ascii="仿宋" w:hAnsi="仿宋" w:eastAsia="仿宋" w:cs="仿宋"/>
          <w:color w:val="auto"/>
          <w:sz w:val="32"/>
          <w:szCs w:val="32"/>
        </w:rPr>
        <w:t>地下外墙热阻2.43</w:t>
      </w:r>
      <w:r>
        <w:rPr>
          <w:rFonts w:ascii="仿宋" w:hAnsi="仿宋" w:eastAsia="仿宋" w:cs="仿宋"/>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)/W</w:t>
      </w:r>
      <w:r>
        <w:rPr>
          <w:rFonts w:hint="eastAsia" w:ascii="仿宋" w:hAnsi="仿宋" w:eastAsia="仿宋" w:cs="仿宋"/>
          <w:color w:val="auto"/>
          <w:sz w:val="32"/>
          <w:szCs w:val="32"/>
        </w:rPr>
        <w:t>，挤塑聚苯板厚度为80mm；S1号楼传热系数设计值为地上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41W/(㎡.K)，热固复合聚苯乙烯泡沫保温板厚度为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00mm；S2号楼传热系数设计值为地上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43W/(㎡.K)，热固复合聚苯乙烯泡沫保温板厚度为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00mm，30保温砂浆；S3号楼传热系数设计值为地上</w:t>
      </w:r>
      <w:r>
        <w:rPr>
          <w:rFonts w:ascii="仿宋" w:hAnsi="仿宋" w:eastAsia="仿宋" w:cs="仿宋"/>
          <w:color w:val="auto"/>
          <w:sz w:val="32"/>
          <w:szCs w:val="32"/>
        </w:rPr>
        <w:t>0.</w:t>
      </w:r>
      <w:r>
        <w:rPr>
          <w:rFonts w:hint="eastAsia" w:ascii="仿宋" w:hAnsi="仿宋" w:eastAsia="仿宋" w:cs="仿宋"/>
          <w:color w:val="auto"/>
          <w:sz w:val="32"/>
          <w:szCs w:val="32"/>
        </w:rPr>
        <w:t>40W/(㎡.K)，热固复合聚苯乙烯泡沫保温板厚度为</w:t>
      </w:r>
      <w:r>
        <w:rPr>
          <w:rFonts w:ascii="仿宋" w:hAnsi="仿宋" w:eastAsia="仿宋" w:cs="仿宋"/>
          <w:color w:val="auto"/>
          <w:sz w:val="32"/>
          <w:szCs w:val="32"/>
        </w:rPr>
        <w:t>1</w:t>
      </w:r>
      <w:r>
        <w:rPr>
          <w:rFonts w:hint="eastAsia" w:ascii="仿宋" w:hAnsi="仿宋" w:eastAsia="仿宋" w:cs="仿宋"/>
          <w:color w:val="auto"/>
          <w:sz w:val="32"/>
          <w:szCs w:val="32"/>
        </w:rPr>
        <w:t>00mm，30保温砂浆；</w:t>
      </w:r>
    </w:p>
    <w:p>
      <w:pPr>
        <w:spacing w:line="460" w:lineRule="exact"/>
        <w:ind w:firstLine="640" w:firstLineChars="200"/>
        <w:rPr>
          <w:rFonts w:ascii="宋体" w:hAnsi="宋体" w:eastAsia="仿宋" w:cs="宋体"/>
          <w:color w:val="auto"/>
          <w:sz w:val="24"/>
          <w:szCs w:val="24"/>
        </w:rPr>
      </w:pPr>
      <w:r>
        <w:rPr>
          <w:rFonts w:hint="eastAsia" w:ascii="仿宋" w:hAnsi="仿宋" w:eastAsia="仿宋" w:cs="仿宋"/>
          <w:color w:val="auto"/>
          <w:sz w:val="32"/>
          <w:szCs w:val="32"/>
        </w:rPr>
        <w:t>3.窗：1号楼~20号楼，外窗传热系数设计值均为1.7w/（㎡</w:t>
      </w:r>
      <w:r>
        <w:rPr>
          <w:rFonts w:hint="eastAsia" w:ascii="黑体" w:hAnsi="黑体" w:eastAsia="黑体" w:cs="黑体"/>
          <w:color w:val="auto"/>
          <w:sz w:val="32"/>
          <w:szCs w:val="32"/>
        </w:rPr>
        <w:t>·</w:t>
      </w:r>
      <w:r>
        <w:rPr>
          <w:rFonts w:hint="eastAsia" w:ascii="仿宋" w:hAnsi="仿宋" w:eastAsia="仿宋" w:cs="仿宋"/>
          <w:color w:val="auto"/>
          <w:sz w:val="32"/>
          <w:szCs w:val="32"/>
        </w:rPr>
        <w:t xml:space="preserve">k）， </w:t>
      </w:r>
      <w:r>
        <w:rPr>
          <w:rFonts w:ascii="仿宋" w:hAnsi="仿宋" w:eastAsia="仿宋" w:cs="仿宋"/>
          <w:color w:val="auto"/>
          <w:sz w:val="32"/>
          <w:szCs w:val="32"/>
        </w:rPr>
        <w:t>S1</w:t>
      </w:r>
      <w:r>
        <w:rPr>
          <w:rFonts w:hint="eastAsia" w:ascii="仿宋" w:hAnsi="仿宋" w:eastAsia="仿宋" w:cs="仿宋"/>
          <w:color w:val="auto"/>
          <w:sz w:val="32"/>
          <w:szCs w:val="32"/>
        </w:rPr>
        <w:t>号楼外窗传热系数设计值均为</w:t>
      </w:r>
      <w:r>
        <w:rPr>
          <w:rFonts w:ascii="仿宋" w:hAnsi="仿宋" w:eastAsia="仿宋" w:cs="仿宋"/>
          <w:color w:val="auto"/>
          <w:sz w:val="32"/>
          <w:szCs w:val="32"/>
        </w:rPr>
        <w:t>2.</w:t>
      </w:r>
      <w:r>
        <w:rPr>
          <w:rFonts w:hint="eastAsia" w:ascii="仿宋" w:hAnsi="仿宋" w:eastAsia="仿宋" w:cs="仿宋"/>
          <w:color w:val="auto"/>
          <w:sz w:val="32"/>
          <w:szCs w:val="32"/>
        </w:rPr>
        <w:t>0w/（㎡</w:t>
      </w:r>
      <w:r>
        <w:rPr>
          <w:rFonts w:hint="eastAsia" w:ascii="黑体" w:hAnsi="黑体" w:eastAsia="黑体" w:cs="黑体"/>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 xml:space="preserve"> S2</w:t>
      </w:r>
      <w:r>
        <w:rPr>
          <w:rFonts w:hint="eastAsia" w:ascii="仿宋" w:hAnsi="仿宋" w:eastAsia="仿宋" w:cs="仿宋"/>
          <w:color w:val="auto"/>
          <w:sz w:val="32"/>
          <w:szCs w:val="32"/>
        </w:rPr>
        <w:t>号楼外窗传热系数设计值均为1.8w/（㎡</w:t>
      </w:r>
      <w:r>
        <w:rPr>
          <w:rFonts w:hint="eastAsia" w:ascii="黑体" w:hAnsi="黑体" w:eastAsia="黑体" w:cs="黑体"/>
          <w:color w:val="auto"/>
          <w:sz w:val="32"/>
          <w:szCs w:val="32"/>
        </w:rPr>
        <w:t>·</w:t>
      </w:r>
      <w:r>
        <w:rPr>
          <w:rFonts w:hint="eastAsia" w:ascii="仿宋" w:hAnsi="仿宋" w:eastAsia="仿宋" w:cs="仿宋"/>
          <w:color w:val="auto"/>
          <w:sz w:val="32"/>
          <w:szCs w:val="32"/>
        </w:rPr>
        <w:t>k）,</w:t>
      </w:r>
      <w:r>
        <w:rPr>
          <w:rFonts w:ascii="仿宋" w:hAnsi="仿宋" w:eastAsia="仿宋" w:cs="仿宋"/>
          <w:color w:val="auto"/>
          <w:sz w:val="32"/>
          <w:szCs w:val="32"/>
        </w:rPr>
        <w:t xml:space="preserve"> S3</w:t>
      </w:r>
      <w:r>
        <w:rPr>
          <w:rFonts w:hint="eastAsia" w:ascii="仿宋" w:hAnsi="仿宋" w:eastAsia="仿宋" w:cs="仿宋"/>
          <w:color w:val="auto"/>
          <w:sz w:val="32"/>
          <w:szCs w:val="32"/>
        </w:rPr>
        <w:t>号楼外窗传热系数设计值均为1.6w/（㎡</w:t>
      </w:r>
      <w:r>
        <w:rPr>
          <w:rFonts w:hint="eastAsia" w:ascii="黑体" w:hAnsi="黑体" w:eastAsia="黑体" w:cs="黑体"/>
          <w:color w:val="auto"/>
          <w:sz w:val="32"/>
          <w:szCs w:val="32"/>
        </w:rPr>
        <w:t>·</w:t>
      </w:r>
      <w:r>
        <w:rPr>
          <w:rFonts w:hint="eastAsia" w:ascii="仿宋" w:hAnsi="仿宋" w:eastAsia="仿宋" w:cs="仿宋"/>
          <w:color w:val="auto"/>
          <w:sz w:val="32"/>
          <w:szCs w:val="32"/>
        </w:rPr>
        <w:t>k）</w:t>
      </w:r>
    </w:p>
    <w:p>
      <w:pPr>
        <w:spacing w:line="4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4.供热采暖：1号楼~20号楼，S1号楼~S3号楼,供热采暖节能方式均采用在分水器供水管设电热式恒温控制阀，根据室温自动调节循环流量；</w:t>
      </w:r>
    </w:p>
    <w:p>
      <w:pPr>
        <w:spacing w:line="4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5.热水供水：1号楼~20号楼热水系统供水均采用分散供应的方式。</w:t>
      </w:r>
    </w:p>
    <w:p>
      <w:pPr>
        <w:spacing w:line="460" w:lineRule="exact"/>
        <w:ind w:firstLine="643" w:firstLineChars="200"/>
        <w:rPr>
          <w:rFonts w:ascii="黑体" w:hAnsi="黑体" w:eastAsia="黑体" w:cs="Times New Roman"/>
          <w:b/>
          <w:bCs/>
          <w:color w:val="000000"/>
          <w:sz w:val="32"/>
          <w:szCs w:val="32"/>
        </w:rPr>
      </w:pPr>
      <w:r>
        <w:rPr>
          <w:rFonts w:hint="eastAsia" w:ascii="黑体" w:hAnsi="黑体" w:eastAsia="黑体" w:cs="黑体"/>
          <w:b/>
          <w:bCs/>
          <w:color w:val="000000"/>
          <w:sz w:val="32"/>
          <w:szCs w:val="32"/>
        </w:rPr>
        <w:t>八、小区绿化、硬化及物业管理</w:t>
      </w:r>
    </w:p>
    <w:p>
      <w:pPr>
        <w:autoSpaceDE w:val="0"/>
        <w:autoSpaceDN w:val="0"/>
        <w:adjustRightInd w:val="0"/>
        <w:spacing w:line="46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highlight w:val="none"/>
          <w:lang w:val="zh-CN"/>
        </w:rPr>
        <w:t>小区绿化以新中式园林为主，设计五大分区，将主要的景观节点入口景观区、宅间景观区、中心庭院区、活力运动区、儿童乐园一一进行串连，模拟业主的游园心境，将园区景致娓娓道来，打造精品园林区。</w:t>
      </w:r>
    </w:p>
    <w:p>
      <w:pPr>
        <w:autoSpaceDE w:val="0"/>
        <w:autoSpaceDN w:val="0"/>
        <w:adjustRightInd w:val="0"/>
        <w:spacing w:line="480" w:lineRule="exact"/>
        <w:ind w:firstLine="640" w:firstLineChars="200"/>
        <w:rPr>
          <w:rFonts w:hint="eastAsia" w:ascii="仿宋" w:hAnsi="仿宋" w:eastAsia="仿宋" w:cs="仿宋"/>
          <w:color w:val="000000" w:themeColor="text1"/>
          <w:sz w:val="32"/>
          <w:szCs w:val="32"/>
          <w:highlight w:val="none"/>
          <w:lang w:val="zh-CN"/>
          <w14:textFill>
            <w14:solidFill>
              <w14:schemeClr w14:val="tx1"/>
            </w14:solidFill>
          </w14:textFill>
        </w:rPr>
      </w:pPr>
      <w:r>
        <w:rPr>
          <w:rFonts w:hint="eastAsia" w:ascii="仿宋" w:hAnsi="仿宋" w:eastAsia="仿宋" w:cs="仿宋"/>
          <w:color w:val="000000" w:themeColor="text1"/>
          <w:sz w:val="32"/>
          <w:szCs w:val="32"/>
          <w:highlight w:val="none"/>
          <w:lang w:val="zh-CN"/>
          <w14:textFill>
            <w14:solidFill>
              <w14:schemeClr w14:val="tx1"/>
            </w14:solidFill>
          </w14:textFill>
        </w:rPr>
        <w:t>小区硬化采用沥青环路铺设。路面积水采用自然找坡排水和设雨水箅子相结合，采用下沉式中心绿地收集雨水，做到雨后无积水。单元门口与主路接壤处铺设地砖。</w:t>
      </w:r>
    </w:p>
    <w:p>
      <w:pPr>
        <w:autoSpaceDE w:val="0"/>
        <w:autoSpaceDN w:val="0"/>
        <w:adjustRightInd w:val="0"/>
        <w:spacing w:line="48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zh-CN"/>
          <w14:textFill>
            <w14:solidFill>
              <w14:schemeClr w14:val="tx1"/>
            </w14:solidFill>
          </w14:textFill>
        </w:rPr>
        <w:t>本项目由广东碧桂园现代生活物业管理有限公司赤峰分公司进驻管理。“管家式服务”</w:t>
      </w:r>
      <w:r>
        <w:rPr>
          <w:rFonts w:hint="eastAsia" w:ascii="仿宋" w:hAnsi="仿宋" w:eastAsia="仿宋" w:cs="仿宋"/>
          <w:color w:val="000000" w:themeColor="text1"/>
          <w:sz w:val="32"/>
          <w:szCs w:val="32"/>
          <w:highlight w:val="none"/>
          <w14:textFill>
            <w14:solidFill>
              <w14:schemeClr w14:val="tx1"/>
            </w14:solidFill>
          </w14:textFill>
        </w:rPr>
        <w:t>的管理模式：</w:t>
      </w:r>
    </w:p>
    <w:p>
      <w:pPr>
        <w:autoSpaceDE w:val="0"/>
        <w:autoSpaceDN w:val="0"/>
        <w:adjustRightInd w:val="0"/>
        <w:spacing w:line="48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1、物业管理人员，在做好公共管理的基础上，为业主提供全方位的个性化服务。</w:t>
      </w:r>
    </w:p>
    <w:p>
      <w:pPr>
        <w:autoSpaceDE w:val="0"/>
        <w:autoSpaceDN w:val="0"/>
        <w:adjustRightInd w:val="0"/>
        <w:spacing w:line="48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拥有较高的自身素质，以及丰富的生活经验与专业素养；从业主心理角度出发，把管家特征融入到管家式服务中去，在基本服务（如保安、前台接待、“管家”、保洁、维修）中体现管家服务的特点，使业主得到</w:t>
      </w:r>
      <w:r>
        <w:rPr>
          <w:rFonts w:hint="eastAsia" w:ascii="仿宋" w:hAnsi="仿宋" w:eastAsia="仿宋" w:cs="仿宋"/>
          <w:color w:val="000000" w:themeColor="text1"/>
          <w:sz w:val="32"/>
          <w:szCs w:val="32"/>
          <w:highlight w:val="none"/>
          <w:lang w:val="en-US" w:eastAsia="zh-CN"/>
          <w14:textFill>
            <w14:solidFill>
              <w14:schemeClr w14:val="tx1"/>
            </w14:solidFill>
          </w14:textFill>
        </w:rPr>
        <w:t>最优质的的物业服务</w:t>
      </w:r>
      <w:r>
        <w:rPr>
          <w:rFonts w:hint="eastAsia" w:ascii="仿宋" w:hAnsi="仿宋" w:eastAsia="仿宋" w:cs="仿宋"/>
          <w:color w:val="000000" w:themeColor="text1"/>
          <w:sz w:val="32"/>
          <w:szCs w:val="32"/>
          <w:highlight w:val="none"/>
          <w14:textFill>
            <w14:solidFill>
              <w14:schemeClr w14:val="tx1"/>
            </w14:solidFill>
          </w14:textFill>
        </w:rPr>
        <w:t>。</w:t>
      </w:r>
    </w:p>
    <w:p>
      <w:pPr>
        <w:autoSpaceDE w:val="0"/>
        <w:autoSpaceDN w:val="0"/>
        <w:adjustRightInd w:val="0"/>
        <w:spacing w:line="480" w:lineRule="exact"/>
        <w:ind w:firstLine="640" w:firstLineChars="200"/>
        <w:rPr>
          <w:rFonts w:ascii="仿宋_GB2312" w:hAnsi="宋体" w:eastAsia="仿宋" w:cs="Times New Roman"/>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3、把贴心融入到公众服务当中去，从最小的细节做起；熟悉业主的生活习惯，为业主提供最周到细致的服务及构建和谐社区文化等活动。</w:t>
      </w:r>
    </w:p>
    <w:p>
      <w:pPr>
        <w:autoSpaceDE w:val="0"/>
        <w:autoSpaceDN w:val="0"/>
        <w:adjustRightInd w:val="0"/>
        <w:spacing w:line="48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注：本方案中主要内容发生变更的，我公司将及时报主管部门备案并公示。</w:t>
      </w:r>
    </w:p>
    <w:p>
      <w:pPr>
        <w:spacing w:line="480" w:lineRule="exact"/>
        <w:ind w:firstLine="640" w:firstLineChars="200"/>
        <w:jc w:val="right"/>
        <w:rPr>
          <w:rFonts w:ascii="仿宋" w:hAnsi="仿宋" w:eastAsia="仿宋" w:cs="仿宋"/>
          <w:color w:val="000000"/>
          <w:sz w:val="32"/>
          <w:szCs w:val="32"/>
        </w:rPr>
      </w:pPr>
    </w:p>
    <w:p>
      <w:pPr>
        <w:spacing w:line="480" w:lineRule="exact"/>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赤峰</w:t>
      </w:r>
      <w:r>
        <w:rPr>
          <w:rFonts w:hint="eastAsia" w:ascii="仿宋" w:hAnsi="仿宋" w:eastAsia="仿宋" w:cs="仿宋"/>
          <w:color w:val="000000"/>
          <w:sz w:val="32"/>
          <w:szCs w:val="32"/>
          <w:lang w:eastAsia="zh-CN"/>
        </w:rPr>
        <w:t>卓征</w:t>
      </w:r>
      <w:r>
        <w:rPr>
          <w:rFonts w:hint="eastAsia" w:ascii="仿宋" w:hAnsi="仿宋" w:eastAsia="仿宋" w:cs="仿宋"/>
          <w:color w:val="000000"/>
          <w:sz w:val="32"/>
          <w:szCs w:val="32"/>
        </w:rPr>
        <w:t>房地产开发有限公司</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11</w:t>
    </w:r>
    <w: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MDhhNzMzOWZmNjg2YWY3Mjg2NDQyZmI4ZGQzYjAifQ=="/>
  </w:docVars>
  <w:rsids>
    <w:rsidRoot w:val="00000000"/>
    <w:rsid w:val="008E7EB9"/>
    <w:rsid w:val="01C518CF"/>
    <w:rsid w:val="026E0D49"/>
    <w:rsid w:val="028E4DBD"/>
    <w:rsid w:val="02D27065"/>
    <w:rsid w:val="03963B5D"/>
    <w:rsid w:val="03BD1A46"/>
    <w:rsid w:val="04A85918"/>
    <w:rsid w:val="05710E21"/>
    <w:rsid w:val="063A6EDC"/>
    <w:rsid w:val="064E5D6D"/>
    <w:rsid w:val="067C37E0"/>
    <w:rsid w:val="07040222"/>
    <w:rsid w:val="07122446"/>
    <w:rsid w:val="08A70FF9"/>
    <w:rsid w:val="08DD2F06"/>
    <w:rsid w:val="09795159"/>
    <w:rsid w:val="099A77DA"/>
    <w:rsid w:val="09D26683"/>
    <w:rsid w:val="0AA07433"/>
    <w:rsid w:val="0AED1843"/>
    <w:rsid w:val="0AED260C"/>
    <w:rsid w:val="0B882216"/>
    <w:rsid w:val="0BD77BBC"/>
    <w:rsid w:val="0C265BE4"/>
    <w:rsid w:val="0C2B6360"/>
    <w:rsid w:val="0C3D5C00"/>
    <w:rsid w:val="0CF14AC3"/>
    <w:rsid w:val="0D024156"/>
    <w:rsid w:val="0D043DE0"/>
    <w:rsid w:val="0D6A4764"/>
    <w:rsid w:val="0D736DC4"/>
    <w:rsid w:val="0D8117D5"/>
    <w:rsid w:val="0DCD3996"/>
    <w:rsid w:val="0DF241DC"/>
    <w:rsid w:val="0DF57CF5"/>
    <w:rsid w:val="0ED207BF"/>
    <w:rsid w:val="0F3D2602"/>
    <w:rsid w:val="0F8E73B2"/>
    <w:rsid w:val="102301D0"/>
    <w:rsid w:val="10242327"/>
    <w:rsid w:val="106C4C3E"/>
    <w:rsid w:val="10F9218E"/>
    <w:rsid w:val="12BE3B9B"/>
    <w:rsid w:val="12E149A2"/>
    <w:rsid w:val="14D31C84"/>
    <w:rsid w:val="14F77514"/>
    <w:rsid w:val="15192482"/>
    <w:rsid w:val="153E712C"/>
    <w:rsid w:val="15A17A6B"/>
    <w:rsid w:val="164642D2"/>
    <w:rsid w:val="166E25C1"/>
    <w:rsid w:val="16845607"/>
    <w:rsid w:val="16A62FCA"/>
    <w:rsid w:val="187A0FC0"/>
    <w:rsid w:val="198E45BA"/>
    <w:rsid w:val="1B172D3C"/>
    <w:rsid w:val="1B846C50"/>
    <w:rsid w:val="1C3142AD"/>
    <w:rsid w:val="1C76556D"/>
    <w:rsid w:val="1D6D00C7"/>
    <w:rsid w:val="1E9E6C2E"/>
    <w:rsid w:val="1F9B7929"/>
    <w:rsid w:val="1FE23AC9"/>
    <w:rsid w:val="20117F91"/>
    <w:rsid w:val="20A80E0E"/>
    <w:rsid w:val="21047CE6"/>
    <w:rsid w:val="22481E65"/>
    <w:rsid w:val="229E18DA"/>
    <w:rsid w:val="22BD1ACD"/>
    <w:rsid w:val="22BD5790"/>
    <w:rsid w:val="234865EF"/>
    <w:rsid w:val="23B60263"/>
    <w:rsid w:val="23E02C19"/>
    <w:rsid w:val="23ED50E7"/>
    <w:rsid w:val="245D0213"/>
    <w:rsid w:val="247E5DD3"/>
    <w:rsid w:val="24C16DB8"/>
    <w:rsid w:val="25264F01"/>
    <w:rsid w:val="257B4A48"/>
    <w:rsid w:val="25DE784E"/>
    <w:rsid w:val="25E834E9"/>
    <w:rsid w:val="25FF279F"/>
    <w:rsid w:val="27572A9C"/>
    <w:rsid w:val="279B2047"/>
    <w:rsid w:val="28296561"/>
    <w:rsid w:val="288830CE"/>
    <w:rsid w:val="28C221B6"/>
    <w:rsid w:val="29BD1107"/>
    <w:rsid w:val="2A4448D8"/>
    <w:rsid w:val="2AA067C5"/>
    <w:rsid w:val="2B180BFB"/>
    <w:rsid w:val="2B867731"/>
    <w:rsid w:val="2BCC204D"/>
    <w:rsid w:val="2C225555"/>
    <w:rsid w:val="2C9A58A1"/>
    <w:rsid w:val="2D267B5C"/>
    <w:rsid w:val="2E3066B2"/>
    <w:rsid w:val="2EA11AA2"/>
    <w:rsid w:val="2EBE4039"/>
    <w:rsid w:val="2EF865BA"/>
    <w:rsid w:val="2F2821A5"/>
    <w:rsid w:val="2FCB08FF"/>
    <w:rsid w:val="30145045"/>
    <w:rsid w:val="301B03A6"/>
    <w:rsid w:val="30356DF6"/>
    <w:rsid w:val="30432B42"/>
    <w:rsid w:val="304814B2"/>
    <w:rsid w:val="30876D67"/>
    <w:rsid w:val="30957FD2"/>
    <w:rsid w:val="31974B52"/>
    <w:rsid w:val="31EC5E5E"/>
    <w:rsid w:val="32691407"/>
    <w:rsid w:val="327D3629"/>
    <w:rsid w:val="32CB3BA0"/>
    <w:rsid w:val="32D000EC"/>
    <w:rsid w:val="332F7931"/>
    <w:rsid w:val="33B3429B"/>
    <w:rsid w:val="347E288F"/>
    <w:rsid w:val="34AA70D0"/>
    <w:rsid w:val="34D7237F"/>
    <w:rsid w:val="35187616"/>
    <w:rsid w:val="35FC1B38"/>
    <w:rsid w:val="36647426"/>
    <w:rsid w:val="373D08DD"/>
    <w:rsid w:val="37513801"/>
    <w:rsid w:val="37A63FE1"/>
    <w:rsid w:val="384016E4"/>
    <w:rsid w:val="386D4FFC"/>
    <w:rsid w:val="39785A66"/>
    <w:rsid w:val="39E35B3F"/>
    <w:rsid w:val="3AC178DA"/>
    <w:rsid w:val="3B406453"/>
    <w:rsid w:val="3BD54F8A"/>
    <w:rsid w:val="3BF17361"/>
    <w:rsid w:val="3C407916"/>
    <w:rsid w:val="3C491642"/>
    <w:rsid w:val="3DB027B2"/>
    <w:rsid w:val="3DED156B"/>
    <w:rsid w:val="3E1C157C"/>
    <w:rsid w:val="3E2847BF"/>
    <w:rsid w:val="3FBC0CE9"/>
    <w:rsid w:val="3FC06D93"/>
    <w:rsid w:val="412F1CD9"/>
    <w:rsid w:val="41597E30"/>
    <w:rsid w:val="41634EBB"/>
    <w:rsid w:val="42347023"/>
    <w:rsid w:val="428143E5"/>
    <w:rsid w:val="4324614A"/>
    <w:rsid w:val="44EB5D67"/>
    <w:rsid w:val="44F4366F"/>
    <w:rsid w:val="450A4353"/>
    <w:rsid w:val="45A165F7"/>
    <w:rsid w:val="462B5DAA"/>
    <w:rsid w:val="46697530"/>
    <w:rsid w:val="46BE654C"/>
    <w:rsid w:val="480150B1"/>
    <w:rsid w:val="48853EC5"/>
    <w:rsid w:val="48B13C00"/>
    <w:rsid w:val="49140FA9"/>
    <w:rsid w:val="498F062A"/>
    <w:rsid w:val="49B44C91"/>
    <w:rsid w:val="4A6036EC"/>
    <w:rsid w:val="4B7A7DF3"/>
    <w:rsid w:val="4BDE6BE1"/>
    <w:rsid w:val="4BDF216B"/>
    <w:rsid w:val="4C8342B4"/>
    <w:rsid w:val="4CA52075"/>
    <w:rsid w:val="4CB41909"/>
    <w:rsid w:val="4D9549A9"/>
    <w:rsid w:val="4FAA6F6E"/>
    <w:rsid w:val="508161A9"/>
    <w:rsid w:val="50ED532F"/>
    <w:rsid w:val="510F54FE"/>
    <w:rsid w:val="5126185D"/>
    <w:rsid w:val="5139192A"/>
    <w:rsid w:val="523330B8"/>
    <w:rsid w:val="52735396"/>
    <w:rsid w:val="540706E5"/>
    <w:rsid w:val="549D221E"/>
    <w:rsid w:val="54A85DD8"/>
    <w:rsid w:val="55250478"/>
    <w:rsid w:val="55262E06"/>
    <w:rsid w:val="5644459D"/>
    <w:rsid w:val="56495CEA"/>
    <w:rsid w:val="565630C6"/>
    <w:rsid w:val="571915EF"/>
    <w:rsid w:val="573979AA"/>
    <w:rsid w:val="5741523A"/>
    <w:rsid w:val="57B537C9"/>
    <w:rsid w:val="57CF24CA"/>
    <w:rsid w:val="58784043"/>
    <w:rsid w:val="58EF4A4F"/>
    <w:rsid w:val="5924584A"/>
    <w:rsid w:val="5A312942"/>
    <w:rsid w:val="5A7028D1"/>
    <w:rsid w:val="5A917FEC"/>
    <w:rsid w:val="5B925733"/>
    <w:rsid w:val="5CC74C9F"/>
    <w:rsid w:val="5D0018D6"/>
    <w:rsid w:val="5F0A2109"/>
    <w:rsid w:val="5F345D75"/>
    <w:rsid w:val="5F3E4A2F"/>
    <w:rsid w:val="5FCA1437"/>
    <w:rsid w:val="5FF846FB"/>
    <w:rsid w:val="60131851"/>
    <w:rsid w:val="60265930"/>
    <w:rsid w:val="604C5A4B"/>
    <w:rsid w:val="61B91A17"/>
    <w:rsid w:val="622A1E17"/>
    <w:rsid w:val="63A32639"/>
    <w:rsid w:val="66C277CE"/>
    <w:rsid w:val="67306C1A"/>
    <w:rsid w:val="68840BA4"/>
    <w:rsid w:val="68ED5A92"/>
    <w:rsid w:val="690B6EFD"/>
    <w:rsid w:val="692B10F2"/>
    <w:rsid w:val="69690C2B"/>
    <w:rsid w:val="69870DDF"/>
    <w:rsid w:val="69F05E6F"/>
    <w:rsid w:val="6B5E5A02"/>
    <w:rsid w:val="6B612090"/>
    <w:rsid w:val="6B9B56C9"/>
    <w:rsid w:val="6BBC4692"/>
    <w:rsid w:val="6BEB4FF2"/>
    <w:rsid w:val="6C1A39B2"/>
    <w:rsid w:val="6CF91B3C"/>
    <w:rsid w:val="6D0922D4"/>
    <w:rsid w:val="6D6921F1"/>
    <w:rsid w:val="6D862474"/>
    <w:rsid w:val="6DF81D3E"/>
    <w:rsid w:val="6E0A0C04"/>
    <w:rsid w:val="6E422786"/>
    <w:rsid w:val="6E517FA8"/>
    <w:rsid w:val="6E590DF9"/>
    <w:rsid w:val="6F600311"/>
    <w:rsid w:val="6F661CD5"/>
    <w:rsid w:val="6FCF217C"/>
    <w:rsid w:val="70423DA8"/>
    <w:rsid w:val="70E05DB0"/>
    <w:rsid w:val="71274F42"/>
    <w:rsid w:val="715C7CA9"/>
    <w:rsid w:val="71A84F07"/>
    <w:rsid w:val="71B833A3"/>
    <w:rsid w:val="721D0C16"/>
    <w:rsid w:val="72352B94"/>
    <w:rsid w:val="726027B2"/>
    <w:rsid w:val="72A301A9"/>
    <w:rsid w:val="732F529B"/>
    <w:rsid w:val="737C085B"/>
    <w:rsid w:val="73AE7205"/>
    <w:rsid w:val="742C389B"/>
    <w:rsid w:val="742E5E99"/>
    <w:rsid w:val="74515408"/>
    <w:rsid w:val="76912BC1"/>
    <w:rsid w:val="77033DC6"/>
    <w:rsid w:val="77174922"/>
    <w:rsid w:val="776158D4"/>
    <w:rsid w:val="77A71B48"/>
    <w:rsid w:val="77BD0293"/>
    <w:rsid w:val="783C2ED8"/>
    <w:rsid w:val="78C20758"/>
    <w:rsid w:val="79A22832"/>
    <w:rsid w:val="7A434F72"/>
    <w:rsid w:val="7A9F77B5"/>
    <w:rsid w:val="7B4B7782"/>
    <w:rsid w:val="7B8F6A85"/>
    <w:rsid w:val="7CF41133"/>
    <w:rsid w:val="7D9B5AC9"/>
    <w:rsid w:val="7E1D6A31"/>
    <w:rsid w:val="7E2328BB"/>
    <w:rsid w:val="7EB116CA"/>
    <w:rsid w:val="7EDD674E"/>
    <w:rsid w:val="7F5C42F5"/>
    <w:rsid w:val="7F7C1088"/>
    <w:rsid w:val="7F9663E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semiHidden/>
    <w:qFormat/>
    <w:uiPriority w:val="99"/>
    <w:pPr>
      <w:jc w:val="left"/>
    </w:pPr>
  </w:style>
  <w:style w:type="paragraph" w:styleId="3">
    <w:name w:val="Balloon Text"/>
    <w:basedOn w:val="1"/>
    <w:link w:val="17"/>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semiHidden/>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qFormat/>
    <w:uiPriority w:val="99"/>
    <w:rPr>
      <w:sz w:val="21"/>
      <w:szCs w:val="21"/>
    </w:rPr>
  </w:style>
  <w:style w:type="character" w:customStyle="1" w:styleId="12">
    <w:name w:val="页脚 Char"/>
    <w:link w:val="4"/>
    <w:qFormat/>
    <w:locked/>
    <w:uiPriority w:val="99"/>
    <w:rPr>
      <w:sz w:val="18"/>
      <w:szCs w:val="18"/>
    </w:rPr>
  </w:style>
  <w:style w:type="character" w:customStyle="1" w:styleId="13">
    <w:name w:val="页眉 Char"/>
    <w:link w:val="5"/>
    <w:semiHidden/>
    <w:qFormat/>
    <w:locked/>
    <w:uiPriority w:val="99"/>
    <w:rPr>
      <w:sz w:val="18"/>
      <w:szCs w:val="18"/>
    </w:rPr>
  </w:style>
  <w:style w:type="paragraph" w:customStyle="1" w:styleId="14">
    <w:name w:val="列出段落1"/>
    <w:basedOn w:val="1"/>
    <w:qFormat/>
    <w:uiPriority w:val="99"/>
    <w:pPr>
      <w:ind w:firstLine="420" w:firstLineChars="200"/>
    </w:pPr>
  </w:style>
  <w:style w:type="character" w:customStyle="1" w:styleId="15">
    <w:name w:val="批注文字 Char"/>
    <w:link w:val="2"/>
    <w:semiHidden/>
    <w:qFormat/>
    <w:locked/>
    <w:uiPriority w:val="99"/>
    <w:rPr>
      <w:rFonts w:ascii="Calibri" w:hAnsi="Calibri" w:cs="Calibri"/>
      <w:sz w:val="21"/>
      <w:szCs w:val="21"/>
    </w:rPr>
  </w:style>
  <w:style w:type="character" w:customStyle="1" w:styleId="16">
    <w:name w:val="批注主题 Char"/>
    <w:link w:val="7"/>
    <w:semiHidden/>
    <w:qFormat/>
    <w:locked/>
    <w:uiPriority w:val="99"/>
    <w:rPr>
      <w:rFonts w:ascii="Calibri" w:hAnsi="Calibri" w:cs="Calibri"/>
      <w:b/>
      <w:bCs/>
      <w:sz w:val="21"/>
      <w:szCs w:val="21"/>
    </w:rPr>
  </w:style>
  <w:style w:type="character" w:customStyle="1" w:styleId="17">
    <w:name w:val="批注框文本 Char"/>
    <w:link w:val="3"/>
    <w:semiHidden/>
    <w:qFormat/>
    <w:locked/>
    <w:uiPriority w:val="99"/>
    <w:rPr>
      <w:rFonts w:ascii="Calibri" w:hAnsi="Calibri" w:cs="Calibri"/>
      <w:sz w:val="2"/>
      <w:szCs w:val="2"/>
    </w:rPr>
  </w:style>
  <w:style w:type="character" w:customStyle="1" w:styleId="18">
    <w:name w:val="Body text|2 + 8 pt"/>
    <w:unhideWhenUsed/>
    <w:qFormat/>
    <w:uiPriority w:val="0"/>
    <w:rPr>
      <w:rFonts w:ascii="PMingLiU" w:hAnsi="PMingLiU" w:eastAsia="PMingLiU" w:cs="PMingLiU"/>
      <w:b/>
      <w:bCs/>
      <w:color w:val="000000"/>
      <w:spacing w:val="60"/>
      <w:w w:val="100"/>
      <w:position w:val="0"/>
      <w:sz w:val="16"/>
      <w:szCs w:val="16"/>
      <w:u w:val="none"/>
      <w:lang w:val="zh-CN" w:eastAsia="zh-CN" w:bidi="zh-CN"/>
    </w:rPr>
  </w:style>
  <w:style w:type="character" w:customStyle="1" w:styleId="19">
    <w:name w:val="Body text|2_"/>
    <w:link w:val="20"/>
    <w:qFormat/>
    <w:uiPriority w:val="0"/>
    <w:rPr>
      <w:rFonts w:ascii="PMingLiU" w:hAnsi="PMingLiU" w:eastAsia="PMingLiU" w:cs="PMingLiU"/>
      <w:spacing w:val="20"/>
      <w:sz w:val="19"/>
      <w:szCs w:val="19"/>
      <w:u w:val="none"/>
    </w:rPr>
  </w:style>
  <w:style w:type="paragraph" w:customStyle="1" w:styleId="20">
    <w:name w:val="Body text|26"/>
    <w:basedOn w:val="1"/>
    <w:link w:val="19"/>
    <w:qFormat/>
    <w:uiPriority w:val="0"/>
    <w:pPr>
      <w:shd w:val="clear" w:color="auto" w:fill="FFFFFF"/>
      <w:spacing w:after="120" w:line="190" w:lineRule="exact"/>
      <w:ind w:hanging="1120"/>
    </w:pPr>
    <w:rPr>
      <w:rFonts w:ascii="PMingLiU" w:hAnsi="PMingLiU" w:eastAsia="PMingLiU" w:cs="PMingLiU"/>
      <w:spacing w:val="20"/>
      <w:sz w:val="19"/>
      <w:szCs w:val="1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4562</Words>
  <Characters>5760</Characters>
  <Lines>132</Lines>
  <Paragraphs>37</Paragraphs>
  <TotalTime>0</TotalTime>
  <ScaleCrop>false</ScaleCrop>
  <LinksUpToDate>false</LinksUpToDate>
  <CharactersWithSpaces>7025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2014-05-16T17:59:00Z</dcterms:created>
  <dc:creator>Lenovo</dc:creator>
  <cp:lastModifiedBy>经常发奋</cp:lastModifiedBy>
  <cp:lastPrinted>2020-11-19T14:14:00Z</cp:lastPrinted>
  <dcterms:modified xsi:type="dcterms:W3CDTF">2023-03-23T06:49:48Z</dcterms:modified>
  <dc:title>商 品 房 预 售 方 案</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F0AA044D3597438C86B158C63EC3563F</vt:lpwstr>
  </property>
</Properties>
</file>